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313E77D1"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107</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hAnsi="Arial" w:cs="Arial"/>
        </w:rPr>
        <w:t xml:space="preserve"> </w:t>
      </w:r>
      <w:r w:rsidR="00DB7121" w:rsidRPr="00191BFE">
        <w:rPr>
          <w:rFonts w:ascii="Arial" w:eastAsiaTheme="minorEastAsia" w:hAnsi="Arial" w:cs="Arial"/>
          <w:b/>
        </w:rPr>
        <w:t>23</w:t>
      </w:r>
      <w:r w:rsidR="00191BFE">
        <w:rPr>
          <w:rFonts w:ascii="Arial" w:eastAsiaTheme="minorEastAsia" w:hAnsi="Arial" w:cs="Arial"/>
          <w:b/>
        </w:rPr>
        <w:t>08745</w:t>
      </w:r>
    </w:p>
    <w:p w14:paraId="37750728" w14:textId="27FE02F9" w:rsidR="0083351C" w:rsidRPr="001C2D88" w:rsidRDefault="00DF517A" w:rsidP="00E821A1">
      <w:pPr>
        <w:spacing w:after="120"/>
        <w:ind w:left="1985" w:hanging="1985"/>
        <w:jc w:val="both"/>
        <w:rPr>
          <w:rFonts w:ascii="Arial" w:eastAsiaTheme="minorEastAsia" w:hAnsi="Arial" w:cs="Arial"/>
          <w:b/>
        </w:rPr>
      </w:pPr>
      <w:r w:rsidRPr="00CE4C51">
        <w:rPr>
          <w:rFonts w:ascii="Arial" w:eastAsiaTheme="minorEastAsia" w:hAnsi="Arial" w:cs="Arial"/>
          <w:b/>
        </w:rPr>
        <w:t>Incheon, South Korea</w:t>
      </w:r>
      <w:r w:rsidR="00CF21FF" w:rsidRPr="00CE4C51">
        <w:rPr>
          <w:rFonts w:ascii="Arial" w:eastAsiaTheme="minorEastAsia" w:hAnsi="Arial" w:cs="Arial"/>
          <w:b/>
        </w:rPr>
        <w:t xml:space="preserve">, </w:t>
      </w:r>
      <w:r w:rsidRPr="00CE4C51">
        <w:rPr>
          <w:rFonts w:ascii="Arial" w:hAnsi="Arial" w:cs="Arial"/>
          <w:b/>
        </w:rPr>
        <w:t>May 2</w:t>
      </w:r>
      <w:r w:rsidR="00FC7CD7" w:rsidRPr="00CE4C51">
        <w:rPr>
          <w:rFonts w:ascii="Arial" w:hAnsi="Arial" w:cs="Arial"/>
          <w:b/>
        </w:rPr>
        <w:t>2</w:t>
      </w:r>
      <w:r w:rsidR="00145B83" w:rsidRPr="00CE4C51">
        <w:rPr>
          <w:rFonts w:ascii="Arial" w:hAnsi="Arial" w:cs="Arial"/>
          <w:b/>
        </w:rPr>
        <w:t xml:space="preserve"> </w:t>
      </w:r>
      <w:r w:rsidR="00E702DD" w:rsidRPr="00CE4C51">
        <w:rPr>
          <w:rFonts w:ascii="Arial" w:hAnsi="Arial" w:cs="Arial"/>
          <w:b/>
          <w:bCs/>
        </w:rPr>
        <w:t xml:space="preserve">– </w:t>
      </w:r>
      <w:r w:rsidRPr="00CE4C51">
        <w:rPr>
          <w:rFonts w:ascii="Arial" w:hAnsi="Arial" w:cs="Arial"/>
          <w:b/>
        </w:rPr>
        <w:t>26</w:t>
      </w:r>
      <w:r w:rsidR="008B446A" w:rsidRPr="00CE4C51">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DEC0ED3"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2C6C1C" w:rsidRPr="002C6C1C">
        <w:rPr>
          <w:rFonts w:ascii="Arial" w:eastAsiaTheme="minorEastAsia" w:hAnsi="Arial" w:cs="Arial"/>
          <w:color w:val="000000"/>
          <w:sz w:val="22"/>
        </w:rPr>
        <w:t>8</w:t>
      </w:r>
      <w:r w:rsidR="004F0497" w:rsidRPr="002C6C1C">
        <w:rPr>
          <w:rFonts w:ascii="Arial" w:eastAsiaTheme="minorEastAsia" w:hAnsi="Arial" w:cs="Arial"/>
          <w:color w:val="000000"/>
          <w:sz w:val="22"/>
        </w:rPr>
        <w:t>.1</w:t>
      </w:r>
      <w:r w:rsidR="000B6F25" w:rsidRPr="002C6C1C">
        <w:rPr>
          <w:rFonts w:ascii="Arial" w:eastAsiaTheme="minorEastAsia" w:hAnsi="Arial" w:cs="Arial"/>
          <w:color w:val="000000"/>
          <w:sz w:val="22"/>
        </w:rPr>
        <w:t>4</w:t>
      </w:r>
      <w:r w:rsidR="00A501C4" w:rsidRPr="002C6C1C">
        <w:rPr>
          <w:rFonts w:ascii="Arial" w:eastAsiaTheme="minorEastAsia" w:hAnsi="Arial" w:cs="Arial"/>
          <w:color w:val="000000"/>
          <w:sz w:val="22"/>
        </w:rPr>
        <w:t>.2.</w:t>
      </w:r>
      <w:r w:rsidR="00053D8B" w:rsidRPr="002C6C1C">
        <w:rPr>
          <w:rFonts w:ascii="Arial" w:eastAsiaTheme="minorEastAsia" w:hAnsi="Arial" w:cs="Arial"/>
          <w:color w:val="000000"/>
          <w:sz w:val="22"/>
        </w:rPr>
        <w:t>2</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E8DB461"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8523B">
        <w:rPr>
          <w:rFonts w:ascii="Arial" w:eastAsia="MS Mincho" w:hAnsi="Arial" w:cs="Arial"/>
          <w:sz w:val="22"/>
        </w:rPr>
        <w:t>ATG</w:t>
      </w:r>
      <w:r w:rsidR="001B3517">
        <w:rPr>
          <w:rFonts w:ascii="Arial" w:eastAsia="MS Mincho" w:hAnsi="Arial" w:cs="Arial"/>
          <w:sz w:val="22"/>
        </w:rPr>
        <w:t xml:space="preserve"> UE RF </w:t>
      </w:r>
      <w:r w:rsidR="003D6477">
        <w:rPr>
          <w:rFonts w:ascii="Arial" w:eastAsia="MS Mincho" w:hAnsi="Arial" w:cs="Arial"/>
          <w:sz w:val="22"/>
        </w:rPr>
        <w:t xml:space="preserve">Tx </w:t>
      </w:r>
      <w:r w:rsidR="003274F5">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197E93B" w14:textId="15825221" w:rsidR="00DC49CD" w:rsidRPr="0053109B" w:rsidRDefault="008D5980" w:rsidP="00DC49CD">
      <w:pPr>
        <w:spacing w:after="120"/>
        <w:jc w:val="both"/>
        <w:rPr>
          <w:rFonts w:ascii="Arial" w:hAnsi="Arial" w:cs="Arial"/>
          <w:sz w:val="20"/>
          <w:szCs w:val="20"/>
        </w:rPr>
      </w:pPr>
      <w:r>
        <w:rPr>
          <w:rFonts w:ascii="Arial" w:hAnsi="Arial" w:cs="Arial"/>
          <w:sz w:val="20"/>
          <w:szCs w:val="20"/>
        </w:rPr>
        <w:t>This paper discusses the remaining open issues of ATG UE RF</w:t>
      </w:r>
      <w:r w:rsidR="00DC1E43">
        <w:rPr>
          <w:rFonts w:ascii="Arial" w:hAnsi="Arial" w:cs="Arial"/>
          <w:sz w:val="20"/>
          <w:szCs w:val="20"/>
        </w:rPr>
        <w:t xml:space="preserve"> </w:t>
      </w:r>
      <w:r w:rsidR="003D6477">
        <w:rPr>
          <w:rFonts w:ascii="Arial" w:hAnsi="Arial" w:cs="Arial"/>
          <w:sz w:val="20"/>
          <w:szCs w:val="20"/>
        </w:rPr>
        <w:t xml:space="preserve">Tx </w:t>
      </w:r>
      <w:r w:rsidR="008C0330">
        <w:rPr>
          <w:rFonts w:ascii="Arial" w:hAnsi="Arial" w:cs="Arial"/>
          <w:sz w:val="20"/>
          <w:szCs w:val="20"/>
        </w:rPr>
        <w:t>requirements.</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56D2C7A1" w14:textId="41A68083" w:rsidR="00310CED" w:rsidRDefault="00C24D18" w:rsidP="00621245">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Open issues</w:t>
      </w:r>
    </w:p>
    <w:p w14:paraId="399A60B3" w14:textId="3D9E8E5B" w:rsidR="00AF6A26" w:rsidRPr="00DA5115" w:rsidRDefault="00AF6A26" w:rsidP="009673F4">
      <w:pPr>
        <w:pStyle w:val="Heading2"/>
        <w:rPr>
          <w:rFonts w:eastAsiaTheme="minorEastAsia"/>
        </w:rPr>
      </w:pPr>
      <w:r w:rsidRPr="00DA5115">
        <w:rPr>
          <w:lang w:eastAsia="en-GB"/>
        </w:rPr>
        <w:t xml:space="preserve">The </w:t>
      </w:r>
      <w:proofErr w:type="gramStart"/>
      <w:r w:rsidRPr="00DA5115">
        <w:rPr>
          <w:lang w:eastAsia="en-GB"/>
        </w:rPr>
        <w:t>maximum output</w:t>
      </w:r>
      <w:proofErr w:type="gramEnd"/>
      <w:r w:rsidRPr="00DA5115">
        <w:rPr>
          <w:lang w:eastAsia="en-GB"/>
        </w:rPr>
        <w:t xml:space="preserve"> </w:t>
      </w:r>
      <w:proofErr w:type="spellStart"/>
      <w:r w:rsidRPr="00DA5115">
        <w:rPr>
          <w:lang w:eastAsia="en-GB"/>
        </w:rPr>
        <w:t>power</w:t>
      </w:r>
      <w:proofErr w:type="spellEnd"/>
    </w:p>
    <w:p w14:paraId="47B95CAC" w14:textId="77777777" w:rsidR="00295F5A" w:rsidRPr="00295F5A" w:rsidRDefault="00295F5A" w:rsidP="00295F5A">
      <w:pPr>
        <w:overflowPunct w:val="0"/>
        <w:autoSpaceDE w:val="0"/>
        <w:autoSpaceDN w:val="0"/>
        <w:adjustRightInd w:val="0"/>
        <w:spacing w:after="180"/>
        <w:textAlignment w:val="baseline"/>
        <w:rPr>
          <w:b/>
          <w:sz w:val="20"/>
          <w:szCs w:val="20"/>
          <w:lang w:val="en-GB" w:eastAsia="en-GB"/>
        </w:rPr>
      </w:pPr>
      <w:r w:rsidRPr="00295F5A">
        <w:rPr>
          <w:b/>
          <w:sz w:val="20"/>
          <w:szCs w:val="20"/>
          <w:lang w:val="en-GB" w:eastAsia="en-GB"/>
        </w:rPr>
        <w:t xml:space="preserve">Agreement: </w:t>
      </w:r>
    </w:p>
    <w:p w14:paraId="2D24FCE4" w14:textId="77777777" w:rsidR="00295F5A" w:rsidRPr="00295F5A" w:rsidRDefault="00295F5A" w:rsidP="00295F5A">
      <w:pPr>
        <w:numPr>
          <w:ilvl w:val="0"/>
          <w:numId w:val="9"/>
        </w:numPr>
        <w:overflowPunct w:val="0"/>
        <w:autoSpaceDE w:val="0"/>
        <w:autoSpaceDN w:val="0"/>
        <w:adjustRightInd w:val="0"/>
        <w:spacing w:after="120"/>
        <w:textAlignment w:val="baseline"/>
        <w:rPr>
          <w:sz w:val="20"/>
          <w:szCs w:val="20"/>
          <w:lang w:val="en-GB" w:eastAsia="en-GB"/>
        </w:rPr>
      </w:pPr>
      <w:r w:rsidRPr="00295F5A">
        <w:rPr>
          <w:sz w:val="20"/>
          <w:szCs w:val="20"/>
          <w:lang w:val="en-GB" w:eastAsia="en-GB"/>
        </w:rPr>
        <w:t>Introduce two UE types to distinguish the antenna types for ATG UE</w:t>
      </w:r>
    </w:p>
    <w:p w14:paraId="36484B91" w14:textId="414F0619" w:rsidR="00295F5A" w:rsidRPr="005D363F" w:rsidRDefault="00B179CD" w:rsidP="00B179CD">
      <w:pPr>
        <w:overflowPunct w:val="0"/>
        <w:autoSpaceDE w:val="0"/>
        <w:autoSpaceDN w:val="0"/>
        <w:adjustRightInd w:val="0"/>
        <w:spacing w:after="120"/>
        <w:ind w:left="420"/>
        <w:textAlignment w:val="baseline"/>
        <w:rPr>
          <w:bCs/>
          <w:sz w:val="20"/>
          <w:szCs w:val="20"/>
          <w:lang w:val="en-GB"/>
        </w:rPr>
      </w:pPr>
      <w:r>
        <w:rPr>
          <w:b/>
          <w:sz w:val="20"/>
          <w:szCs w:val="20"/>
          <w:lang w:val="en-GB"/>
        </w:rPr>
        <w:t>WF</w:t>
      </w:r>
      <w:r w:rsidR="00295F5A" w:rsidRPr="00295F5A">
        <w:rPr>
          <w:b/>
          <w:sz w:val="20"/>
          <w:szCs w:val="20"/>
          <w:lang w:val="en-GB"/>
        </w:rPr>
        <w:t>:</w:t>
      </w:r>
      <w:r>
        <w:rPr>
          <w:b/>
          <w:sz w:val="20"/>
          <w:szCs w:val="20"/>
          <w:lang w:val="en-GB"/>
        </w:rPr>
        <w:t xml:space="preserve"> </w:t>
      </w:r>
      <w:r w:rsidR="00295F5A" w:rsidRPr="005D363F">
        <w:rPr>
          <w:bCs/>
          <w:sz w:val="20"/>
          <w:szCs w:val="20"/>
        </w:rPr>
        <w:t>FFS on accuracy/ tolerance.</w:t>
      </w:r>
    </w:p>
    <w:p w14:paraId="09FE5552" w14:textId="0FA9C234" w:rsidR="00295F5A" w:rsidRPr="00295F5A" w:rsidRDefault="00295F5A" w:rsidP="00B179CD">
      <w:pPr>
        <w:overflowPunct w:val="0"/>
        <w:autoSpaceDE w:val="0"/>
        <w:autoSpaceDN w:val="0"/>
        <w:adjustRightInd w:val="0"/>
        <w:spacing w:after="120"/>
        <w:ind w:left="420"/>
        <w:textAlignment w:val="baseline"/>
        <w:rPr>
          <w:b/>
          <w:sz w:val="20"/>
          <w:szCs w:val="20"/>
          <w:lang w:val="en-GB"/>
        </w:rPr>
      </w:pPr>
      <w:r w:rsidRPr="00295F5A">
        <w:rPr>
          <w:b/>
          <w:sz w:val="20"/>
          <w:szCs w:val="20"/>
          <w:lang w:val="en-GB"/>
        </w:rPr>
        <w:t>W</w:t>
      </w:r>
      <w:r w:rsidR="00B179CD">
        <w:rPr>
          <w:b/>
          <w:sz w:val="20"/>
          <w:szCs w:val="20"/>
          <w:lang w:val="en-GB"/>
        </w:rPr>
        <w:t>F</w:t>
      </w:r>
      <w:r w:rsidRPr="00295F5A">
        <w:rPr>
          <w:b/>
          <w:sz w:val="20"/>
          <w:szCs w:val="20"/>
          <w:lang w:val="en-GB"/>
        </w:rPr>
        <w:t>:</w:t>
      </w:r>
      <w:r w:rsidR="00B179CD">
        <w:rPr>
          <w:b/>
          <w:sz w:val="20"/>
          <w:szCs w:val="20"/>
          <w:lang w:val="en-GB"/>
        </w:rPr>
        <w:t xml:space="preserve"> </w:t>
      </w:r>
      <w:r w:rsidRPr="005D363F">
        <w:rPr>
          <w:bCs/>
          <w:sz w:val="20"/>
          <w:szCs w:val="20"/>
          <w:lang w:val="en-GB"/>
        </w:rPr>
        <w:t>FFS whether and/or how to improve the term of [the minimum of maximum output power].</w:t>
      </w:r>
    </w:p>
    <w:p w14:paraId="7D1BE501" w14:textId="77777777" w:rsidR="00295F5A" w:rsidRDefault="00295F5A" w:rsidP="00295F5A">
      <w:pPr>
        <w:overflowPunct w:val="0"/>
        <w:autoSpaceDE w:val="0"/>
        <w:autoSpaceDN w:val="0"/>
        <w:adjustRightInd w:val="0"/>
        <w:spacing w:after="180"/>
        <w:textAlignment w:val="baseline"/>
        <w:rPr>
          <w:rFonts w:eastAsiaTheme="minorEastAsia"/>
          <w:b/>
          <w:sz w:val="20"/>
          <w:szCs w:val="20"/>
          <w:lang w:val="en-GB"/>
        </w:rPr>
      </w:pPr>
    </w:p>
    <w:p w14:paraId="1E6523C5" w14:textId="617568F1" w:rsidR="00A85597" w:rsidRDefault="003B73E9" w:rsidP="00295F5A">
      <w:pPr>
        <w:overflowPunct w:val="0"/>
        <w:autoSpaceDE w:val="0"/>
        <w:autoSpaceDN w:val="0"/>
        <w:adjustRightInd w:val="0"/>
        <w:spacing w:after="180"/>
        <w:textAlignment w:val="baseline"/>
      </w:pPr>
      <w:r w:rsidRPr="003B73E9">
        <w:rPr>
          <w:rFonts w:ascii="Arial" w:eastAsiaTheme="minorEastAsia" w:hAnsi="Arial" w:cs="Arial"/>
          <w:bCs/>
          <w:sz w:val="20"/>
          <w:szCs w:val="20"/>
        </w:rPr>
        <w:t xml:space="preserve">The ATG UE output power depends on the aircraft type and deployment scenario. </w:t>
      </w:r>
      <w:r w:rsidR="00111FE5" w:rsidRPr="00DF1D58">
        <w:rPr>
          <w:rFonts w:ascii="Arial" w:eastAsiaTheme="minorEastAsia" w:hAnsi="Arial" w:cs="Arial"/>
          <w:bCs/>
          <w:sz w:val="20"/>
          <w:szCs w:val="20"/>
        </w:rPr>
        <w:t>Limiting the upper end of MOP to the maximum output power modeled in the co-existence simulations is necessary to ensure co-existence</w:t>
      </w:r>
      <w:r w:rsidRPr="003B73E9">
        <w:rPr>
          <w:rFonts w:ascii="Arial" w:eastAsiaTheme="minorEastAsia" w:hAnsi="Arial" w:cs="Arial"/>
          <w:bCs/>
          <w:sz w:val="20"/>
          <w:szCs w:val="20"/>
        </w:rPr>
        <w:t>.</w:t>
      </w:r>
      <w:r w:rsidR="00111FE5" w:rsidRPr="00DF1D58">
        <w:rPr>
          <w:rFonts w:ascii="Arial" w:eastAsiaTheme="minorEastAsia" w:hAnsi="Arial" w:cs="Arial"/>
          <w:bCs/>
          <w:sz w:val="20"/>
          <w:szCs w:val="20"/>
        </w:rPr>
        <w:t xml:space="preserve"> </w:t>
      </w:r>
      <w:r w:rsidR="002D56E6" w:rsidRPr="00DF1D58">
        <w:rPr>
          <w:rFonts w:ascii="Arial" w:eastAsiaTheme="minorEastAsia" w:hAnsi="Arial" w:cs="Arial"/>
          <w:bCs/>
          <w:sz w:val="20"/>
          <w:szCs w:val="20"/>
        </w:rPr>
        <w:t xml:space="preserve">Furthermore, </w:t>
      </w:r>
      <w:r w:rsidR="00295C8D" w:rsidRPr="00DF1D58">
        <w:rPr>
          <w:rFonts w:ascii="Arial" w:eastAsiaTheme="minorEastAsia" w:hAnsi="Arial" w:cs="Arial"/>
          <w:bCs/>
          <w:sz w:val="20"/>
          <w:szCs w:val="20"/>
        </w:rPr>
        <w:t xml:space="preserve">an </w:t>
      </w:r>
      <w:r w:rsidR="00227143" w:rsidRPr="00DF1D58">
        <w:rPr>
          <w:rFonts w:ascii="Arial" w:eastAsiaTheme="minorEastAsia" w:hAnsi="Arial" w:cs="Arial"/>
          <w:bCs/>
          <w:sz w:val="20"/>
          <w:szCs w:val="20"/>
        </w:rPr>
        <w:t>upper limit is needed as the signaling needs to be defined</w:t>
      </w:r>
      <w:r w:rsidR="00295C8D" w:rsidRPr="00DF1D58">
        <w:rPr>
          <w:rFonts w:ascii="Arial" w:eastAsiaTheme="minorEastAsia" w:hAnsi="Arial" w:cs="Arial"/>
          <w:bCs/>
          <w:sz w:val="20"/>
          <w:szCs w:val="20"/>
        </w:rPr>
        <w:t>.</w:t>
      </w:r>
      <w:r w:rsidR="002D56E6" w:rsidRPr="00DF1D58">
        <w:rPr>
          <w:rFonts w:ascii="Arial" w:eastAsiaTheme="minorEastAsia" w:hAnsi="Arial" w:cs="Arial"/>
          <w:bCs/>
          <w:sz w:val="20"/>
          <w:szCs w:val="20"/>
        </w:rPr>
        <w:t xml:space="preserve"> </w:t>
      </w:r>
      <w:r w:rsidR="009A6CCB">
        <w:rPr>
          <w:rFonts w:ascii="Arial" w:eastAsiaTheme="minorEastAsia" w:hAnsi="Arial" w:cs="Arial"/>
          <w:bCs/>
          <w:sz w:val="20"/>
          <w:szCs w:val="20"/>
        </w:rPr>
        <w:t xml:space="preserve">The co-existence simulation assumed 43 dBm EIRP </w:t>
      </w:r>
      <w:r w:rsidR="002D1F39">
        <w:rPr>
          <w:rFonts w:ascii="Arial" w:eastAsiaTheme="minorEastAsia" w:hAnsi="Arial" w:cs="Arial"/>
          <w:bCs/>
          <w:sz w:val="20"/>
          <w:szCs w:val="20"/>
        </w:rPr>
        <w:t xml:space="preserve">with a certain antenna array size which </w:t>
      </w:r>
      <w:proofErr w:type="gramStart"/>
      <w:r w:rsidR="002D1F39">
        <w:rPr>
          <w:rFonts w:ascii="Arial" w:eastAsiaTheme="minorEastAsia" w:hAnsi="Arial" w:cs="Arial"/>
          <w:bCs/>
          <w:sz w:val="20"/>
          <w:szCs w:val="20"/>
        </w:rPr>
        <w:t>lead</w:t>
      </w:r>
      <w:proofErr w:type="gramEnd"/>
      <w:r w:rsidR="002D1F39">
        <w:rPr>
          <w:rFonts w:ascii="Arial" w:eastAsiaTheme="minorEastAsia" w:hAnsi="Arial" w:cs="Arial"/>
          <w:bCs/>
          <w:sz w:val="20"/>
          <w:szCs w:val="20"/>
        </w:rPr>
        <w:t xml:space="preserve"> to 26 dBm TRP. </w:t>
      </w:r>
      <w:r w:rsidR="00124981" w:rsidRPr="009F47E0">
        <w:rPr>
          <w:rFonts w:ascii="Arial" w:eastAsiaTheme="minorEastAsia" w:hAnsi="Arial" w:cs="Arial"/>
          <w:bCs/>
          <w:sz w:val="20"/>
          <w:szCs w:val="20"/>
        </w:rPr>
        <w:t xml:space="preserve">The tolerance could be </w:t>
      </w:r>
      <w:r w:rsidR="00403515" w:rsidRPr="009F47E0">
        <w:rPr>
          <w:rFonts w:ascii="Arial" w:hAnsi="Arial" w:cs="Arial"/>
          <w:sz w:val="20"/>
          <w:szCs w:val="20"/>
        </w:rPr>
        <w:t xml:space="preserve">±2 </w:t>
      </w:r>
      <w:proofErr w:type="spellStart"/>
      <w:r w:rsidR="00403515" w:rsidRPr="009F47E0">
        <w:rPr>
          <w:rFonts w:ascii="Arial" w:hAnsi="Arial" w:cs="Arial"/>
          <w:sz w:val="20"/>
          <w:szCs w:val="20"/>
        </w:rPr>
        <w:t>dB</w:t>
      </w:r>
      <w:r w:rsidR="00A85597" w:rsidRPr="009F47E0">
        <w:rPr>
          <w:rFonts w:ascii="Arial" w:hAnsi="Arial" w:cs="Arial"/>
          <w:sz w:val="20"/>
          <w:szCs w:val="20"/>
        </w:rPr>
        <w:t>.</w:t>
      </w:r>
      <w:proofErr w:type="spellEnd"/>
    </w:p>
    <w:p w14:paraId="38439906" w14:textId="55A0BEE7" w:rsidR="00A85597" w:rsidRPr="00611C89" w:rsidRDefault="004D6DAD" w:rsidP="004D6DAD">
      <w:pPr>
        <w:pStyle w:val="Proposal"/>
        <w:numPr>
          <w:ilvl w:val="0"/>
          <w:numId w:val="3"/>
        </w:numPr>
        <w:tabs>
          <w:tab w:val="clear" w:pos="1304"/>
        </w:tabs>
        <w:ind w:left="1701" w:hanging="1701"/>
        <w:rPr>
          <w:b w:val="0"/>
          <w:bCs w:val="0"/>
        </w:rPr>
      </w:pPr>
      <w:bookmarkStart w:id="0" w:name="_Toc135052604"/>
      <w:r w:rsidRPr="009F47E0">
        <w:rPr>
          <w:b w:val="0"/>
          <w:bCs w:val="0"/>
        </w:rPr>
        <w:t xml:space="preserve">The tolerance could be </w:t>
      </w:r>
      <w:r w:rsidRPr="009F47E0">
        <w:rPr>
          <w:rFonts w:cs="Arial"/>
          <w:b w:val="0"/>
          <w:bCs w:val="0"/>
          <w:szCs w:val="20"/>
        </w:rPr>
        <w:t xml:space="preserve">±2 </w:t>
      </w:r>
      <w:proofErr w:type="gramStart"/>
      <w:r w:rsidRPr="009F47E0">
        <w:rPr>
          <w:rFonts w:cs="Arial"/>
          <w:b w:val="0"/>
          <w:bCs w:val="0"/>
          <w:szCs w:val="20"/>
        </w:rPr>
        <w:t>dB</w:t>
      </w:r>
      <w:bookmarkEnd w:id="0"/>
      <w:proofErr w:type="gramEnd"/>
    </w:p>
    <w:p w14:paraId="7D2F14D8" w14:textId="47484899" w:rsidR="00150535" w:rsidRPr="004D6DAD" w:rsidRDefault="00D04746" w:rsidP="00150535">
      <w:pPr>
        <w:pStyle w:val="Proposal"/>
        <w:numPr>
          <w:ilvl w:val="0"/>
          <w:numId w:val="3"/>
        </w:numPr>
        <w:tabs>
          <w:tab w:val="clear" w:pos="1304"/>
        </w:tabs>
        <w:ind w:left="1701" w:hanging="1701"/>
        <w:rPr>
          <w:b w:val="0"/>
          <w:bCs w:val="0"/>
        </w:rPr>
      </w:pPr>
      <w:bookmarkStart w:id="1" w:name="_Toc135052605"/>
      <w:r>
        <w:rPr>
          <w:b w:val="0"/>
          <w:bCs w:val="0"/>
        </w:rPr>
        <w:t xml:space="preserve">Suggest </w:t>
      </w:r>
      <w:r w:rsidR="00502D7C">
        <w:rPr>
          <w:b w:val="0"/>
          <w:bCs w:val="0"/>
        </w:rPr>
        <w:t>using</w:t>
      </w:r>
      <w:r>
        <w:rPr>
          <w:b w:val="0"/>
          <w:bCs w:val="0"/>
        </w:rPr>
        <w:t xml:space="preserve"> </w:t>
      </w:r>
      <w:r w:rsidR="00A7216B">
        <w:rPr>
          <w:b w:val="0"/>
          <w:bCs w:val="0"/>
        </w:rPr>
        <w:t>[lower bound of maximum power range]</w:t>
      </w:r>
      <w:bookmarkEnd w:id="1"/>
    </w:p>
    <w:p w14:paraId="4EC734A9" w14:textId="1444CB20" w:rsidR="00AF6A26" w:rsidRPr="00295F5A" w:rsidRDefault="00AF6A26" w:rsidP="00295F5A">
      <w:pPr>
        <w:overflowPunct w:val="0"/>
        <w:autoSpaceDE w:val="0"/>
        <w:autoSpaceDN w:val="0"/>
        <w:adjustRightInd w:val="0"/>
        <w:spacing w:after="180"/>
        <w:textAlignment w:val="baseline"/>
        <w:rPr>
          <w:rFonts w:eastAsiaTheme="minorEastAsia"/>
          <w:b/>
          <w:sz w:val="20"/>
          <w:szCs w:val="20"/>
          <w:lang w:val="en-GB"/>
        </w:rPr>
      </w:pPr>
    </w:p>
    <w:p w14:paraId="4DBBF1B3" w14:textId="7434F613" w:rsidR="00676976" w:rsidRPr="009673F4" w:rsidRDefault="00676976" w:rsidP="009673F4">
      <w:pPr>
        <w:pStyle w:val="Heading2"/>
        <w:rPr>
          <w:lang w:eastAsia="en-GB"/>
        </w:rPr>
      </w:pPr>
      <w:r w:rsidRPr="009673F4">
        <w:rPr>
          <w:lang w:eastAsia="en-GB"/>
        </w:rPr>
        <w:t>Minimum output power for ATG</w:t>
      </w:r>
    </w:p>
    <w:p w14:paraId="0ACBF0E5" w14:textId="2B27D3AD" w:rsidR="00B179CD" w:rsidRPr="00B179CD" w:rsidRDefault="00B213A9" w:rsidP="00B179CD">
      <w:pPr>
        <w:overflowPunct w:val="0"/>
        <w:autoSpaceDE w:val="0"/>
        <w:autoSpaceDN w:val="0"/>
        <w:adjustRightInd w:val="0"/>
        <w:spacing w:after="180"/>
        <w:textAlignment w:val="baseline"/>
        <w:rPr>
          <w:rFonts w:eastAsiaTheme="minorEastAsia"/>
          <w:b/>
          <w:sz w:val="20"/>
          <w:szCs w:val="20"/>
          <w:lang w:val="en-GB"/>
        </w:rPr>
      </w:pPr>
      <w:r>
        <w:rPr>
          <w:b/>
          <w:sz w:val="20"/>
          <w:szCs w:val="20"/>
          <w:lang w:val="en-GB"/>
        </w:rPr>
        <w:t>WF:</w:t>
      </w:r>
      <w:r w:rsidR="00B179CD" w:rsidRPr="00B179CD">
        <w:rPr>
          <w:sz w:val="20"/>
          <w:szCs w:val="20"/>
          <w:lang w:val="en-GB"/>
        </w:rPr>
        <w:t xml:space="preserve"> </w:t>
      </w:r>
      <w:r w:rsidR="00B179CD" w:rsidRPr="005D363F">
        <w:rPr>
          <w:rFonts w:eastAsia="SimSun"/>
          <w:bCs/>
          <w:sz w:val="20"/>
          <w:lang w:val="en-GB"/>
        </w:rPr>
        <w:t>FFS the</w:t>
      </w:r>
      <w:r w:rsidR="00B179CD" w:rsidRPr="005D363F">
        <w:rPr>
          <w:bCs/>
          <w:sz w:val="20"/>
          <w:szCs w:val="20"/>
          <w:lang w:val="en-GB" w:eastAsia="en-GB"/>
        </w:rPr>
        <w:t xml:space="preserve"> </w:t>
      </w:r>
      <w:r w:rsidR="00B179CD" w:rsidRPr="005D363F">
        <w:rPr>
          <w:rFonts w:eastAsia="SimSun"/>
          <w:bCs/>
          <w:sz w:val="20"/>
          <w:lang w:val="en-GB"/>
        </w:rPr>
        <w:t>assumption of minimum distance between ATG BS and ATG UE to derive the minimum output power.</w:t>
      </w:r>
    </w:p>
    <w:p w14:paraId="0A57DCC9" w14:textId="77777777" w:rsidR="00461FAC" w:rsidRDefault="00461FAC" w:rsidP="00DF1D58">
      <w:pPr>
        <w:spacing w:after="180"/>
        <w:rPr>
          <w:rFonts w:ascii="Arial" w:eastAsia="SimSun" w:hAnsi="Arial" w:cs="Arial"/>
          <w:sz w:val="20"/>
          <w:szCs w:val="20"/>
          <w:lang w:eastAsia="ja-JP"/>
        </w:rPr>
      </w:pPr>
    </w:p>
    <w:p w14:paraId="773E69B8" w14:textId="10F10BA1" w:rsidR="00DF1D58" w:rsidRPr="00DF1D58" w:rsidRDefault="00062DE4" w:rsidP="00DF1D58">
      <w:pPr>
        <w:spacing w:after="180"/>
        <w:rPr>
          <w:rFonts w:ascii="Arial" w:eastAsia="SimSun" w:hAnsi="Arial" w:cs="Arial"/>
          <w:sz w:val="20"/>
          <w:szCs w:val="20"/>
          <w:lang w:eastAsia="ja-JP"/>
        </w:rPr>
      </w:pPr>
      <w:r>
        <w:rPr>
          <w:rFonts w:ascii="Arial" w:eastAsia="SimSun" w:hAnsi="Arial" w:cs="Arial"/>
          <w:sz w:val="20"/>
          <w:szCs w:val="20"/>
          <w:lang w:eastAsia="ja-JP"/>
        </w:rPr>
        <w:t>To estimate the minimum output power for ATG UE, one can consider the scenario where</w:t>
      </w:r>
      <w:r w:rsidR="00753D16">
        <w:rPr>
          <w:rFonts w:ascii="Arial" w:eastAsia="SimSun" w:hAnsi="Arial" w:cs="Arial"/>
          <w:sz w:val="20"/>
          <w:szCs w:val="20"/>
          <w:lang w:eastAsia="ja-JP"/>
        </w:rPr>
        <w:t xml:space="preserve"> there is the minimum pathloss towards the BS and the </w:t>
      </w:r>
      <w:r w:rsidR="003B70E1">
        <w:rPr>
          <w:rFonts w:ascii="Arial" w:eastAsia="SimSun" w:hAnsi="Arial" w:cs="Arial"/>
          <w:sz w:val="20"/>
          <w:szCs w:val="20"/>
          <w:lang w:eastAsia="ja-JP"/>
        </w:rPr>
        <w:t>maximum antenna gain.</w:t>
      </w:r>
    </w:p>
    <w:p w14:paraId="306AB580" w14:textId="509F0AB0"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In this case, the minimum altitude considered for ATG is 3</w:t>
      </w:r>
      <w:r w:rsidR="00977C96">
        <w:rPr>
          <w:rFonts w:ascii="Arial" w:eastAsia="SimSun" w:hAnsi="Arial" w:cs="Arial"/>
          <w:sz w:val="20"/>
          <w:szCs w:val="20"/>
          <w:lang w:eastAsia="ja-JP"/>
        </w:rPr>
        <w:t xml:space="preserve"> </w:t>
      </w:r>
      <w:r w:rsidRPr="00DF1D58">
        <w:rPr>
          <w:rFonts w:ascii="Arial" w:eastAsia="SimSun" w:hAnsi="Arial" w:cs="Arial"/>
          <w:sz w:val="20"/>
          <w:szCs w:val="20"/>
          <w:lang w:eastAsia="ja-JP"/>
        </w:rPr>
        <w:t>km, which sets the minimum possible distance between the aircraft to an ATG BS at 3</w:t>
      </w:r>
      <w:r w:rsidR="00F81B07">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km. In this </w:t>
      </w:r>
      <w:r w:rsidR="00AD7D0E">
        <w:rPr>
          <w:rFonts w:ascii="Arial" w:eastAsia="SimSun" w:hAnsi="Arial" w:cs="Arial"/>
          <w:sz w:val="20"/>
          <w:szCs w:val="20"/>
          <w:lang w:eastAsia="ja-JP"/>
        </w:rPr>
        <w:t>case</w:t>
      </w:r>
      <w:r w:rsidRPr="00DF1D58">
        <w:rPr>
          <w:rFonts w:ascii="Arial" w:eastAsia="SimSun" w:hAnsi="Arial" w:cs="Arial"/>
          <w:sz w:val="20"/>
          <w:szCs w:val="20"/>
          <w:lang w:eastAsia="ja-JP"/>
        </w:rPr>
        <w:t xml:space="preserve">, the BS antenna </w:t>
      </w:r>
      <w:r w:rsidR="00AD7D0E">
        <w:rPr>
          <w:rFonts w:ascii="Arial" w:eastAsia="SimSun" w:hAnsi="Arial" w:cs="Arial"/>
          <w:sz w:val="20"/>
          <w:szCs w:val="20"/>
          <w:lang w:eastAsia="ja-JP"/>
        </w:rPr>
        <w:t>would be</w:t>
      </w:r>
      <w:r w:rsidRPr="00DF1D58">
        <w:rPr>
          <w:rFonts w:ascii="Arial" w:eastAsia="SimSun" w:hAnsi="Arial" w:cs="Arial"/>
          <w:sz w:val="20"/>
          <w:szCs w:val="20"/>
          <w:lang w:eastAsia="ja-JP"/>
        </w:rPr>
        <w:t xml:space="preserve"> pointing straight up </w:t>
      </w:r>
      <w:r w:rsidR="00AD7D0E">
        <w:rPr>
          <w:rFonts w:ascii="Arial" w:eastAsia="SimSun" w:hAnsi="Arial" w:cs="Arial"/>
          <w:sz w:val="20"/>
          <w:szCs w:val="20"/>
          <w:lang w:eastAsia="ja-JP"/>
        </w:rPr>
        <w:t>towards</w:t>
      </w:r>
      <w:r w:rsidRPr="00DF1D58">
        <w:rPr>
          <w:rFonts w:ascii="Arial" w:eastAsia="SimSun" w:hAnsi="Arial" w:cs="Arial"/>
          <w:sz w:val="20"/>
          <w:szCs w:val="20"/>
          <w:lang w:eastAsia="ja-JP"/>
        </w:rPr>
        <w:t xml:space="preserve"> the UE</w:t>
      </w:r>
      <w:r w:rsidR="005F50C5">
        <w:rPr>
          <w:rFonts w:ascii="Arial" w:eastAsia="SimSun" w:hAnsi="Arial" w:cs="Arial"/>
          <w:sz w:val="20"/>
          <w:szCs w:val="20"/>
          <w:lang w:eastAsia="ja-JP"/>
        </w:rPr>
        <w:t xml:space="preserve"> and</w:t>
      </w:r>
      <w:r w:rsidRPr="00DF1D58">
        <w:rPr>
          <w:rFonts w:ascii="Arial" w:eastAsia="SimSun" w:hAnsi="Arial" w:cs="Arial"/>
          <w:sz w:val="20"/>
          <w:szCs w:val="20"/>
          <w:lang w:eastAsia="ja-JP"/>
        </w:rPr>
        <w:t xml:space="preserve"> the UE antenna </w:t>
      </w:r>
      <w:r w:rsidR="005F50C5">
        <w:rPr>
          <w:rFonts w:ascii="Arial" w:eastAsia="SimSun" w:hAnsi="Arial" w:cs="Arial"/>
          <w:sz w:val="20"/>
          <w:szCs w:val="20"/>
          <w:lang w:eastAsia="ja-JP"/>
        </w:rPr>
        <w:t>would be</w:t>
      </w:r>
      <w:r w:rsidRPr="00DF1D58">
        <w:rPr>
          <w:rFonts w:ascii="Arial" w:eastAsia="SimSun" w:hAnsi="Arial" w:cs="Arial"/>
          <w:sz w:val="20"/>
          <w:szCs w:val="20"/>
          <w:lang w:eastAsia="ja-JP"/>
        </w:rPr>
        <w:t xml:space="preserve"> pointing straight down. Although this scenario </w:t>
      </w:r>
      <w:r w:rsidR="005F50C5">
        <w:rPr>
          <w:rFonts w:ascii="Arial" w:eastAsia="SimSun" w:hAnsi="Arial" w:cs="Arial"/>
          <w:sz w:val="20"/>
          <w:szCs w:val="20"/>
          <w:lang w:eastAsia="ja-JP"/>
        </w:rPr>
        <w:t>may not be</w:t>
      </w:r>
      <w:r w:rsidRPr="00DF1D58">
        <w:rPr>
          <w:rFonts w:ascii="Arial" w:eastAsia="SimSun" w:hAnsi="Arial" w:cs="Arial"/>
          <w:sz w:val="20"/>
          <w:szCs w:val="20"/>
          <w:lang w:eastAsia="ja-JP"/>
        </w:rPr>
        <w:t xml:space="preserve"> very likely, it </w:t>
      </w:r>
      <w:r w:rsidR="005F50C5">
        <w:rPr>
          <w:rFonts w:ascii="Arial" w:eastAsia="SimSun" w:hAnsi="Arial" w:cs="Arial"/>
          <w:sz w:val="20"/>
          <w:szCs w:val="20"/>
          <w:lang w:eastAsia="ja-JP"/>
        </w:rPr>
        <w:t>does represent</w:t>
      </w:r>
      <w:r w:rsidRPr="00DF1D58">
        <w:rPr>
          <w:rFonts w:ascii="Arial" w:eastAsia="SimSun" w:hAnsi="Arial" w:cs="Arial"/>
          <w:sz w:val="20"/>
          <w:szCs w:val="20"/>
          <w:lang w:eastAsia="ja-JP"/>
        </w:rPr>
        <w:t xml:space="preserve"> the </w:t>
      </w:r>
      <w:r w:rsidR="005F50C5">
        <w:rPr>
          <w:rFonts w:ascii="Arial" w:eastAsia="SimSun" w:hAnsi="Arial" w:cs="Arial"/>
          <w:sz w:val="20"/>
          <w:szCs w:val="20"/>
          <w:lang w:eastAsia="ja-JP"/>
        </w:rPr>
        <w:t xml:space="preserve">theoretical </w:t>
      </w:r>
      <w:r w:rsidRPr="00DF1D58">
        <w:rPr>
          <w:rFonts w:ascii="Arial" w:eastAsia="SimSun" w:hAnsi="Arial" w:cs="Arial"/>
          <w:sz w:val="20"/>
          <w:szCs w:val="20"/>
          <w:lang w:eastAsia="ja-JP"/>
        </w:rPr>
        <w:t xml:space="preserve">minimum pathloss that could occur. </w:t>
      </w:r>
      <w:r w:rsidR="00F9458B">
        <w:rPr>
          <w:rFonts w:ascii="Arial" w:eastAsia="SimSun" w:hAnsi="Arial" w:cs="Arial"/>
          <w:sz w:val="20"/>
          <w:szCs w:val="20"/>
          <w:lang w:eastAsia="ja-JP"/>
        </w:rPr>
        <w:t xml:space="preserve">Also, we go beyond the assumptions for the co-existence simulations that some margin is embedded into the minimum power. </w:t>
      </w:r>
      <w:r w:rsidR="0037072B">
        <w:rPr>
          <w:rFonts w:ascii="Arial" w:eastAsia="SimSun" w:hAnsi="Arial" w:cs="Arial"/>
          <w:sz w:val="20"/>
          <w:szCs w:val="20"/>
          <w:lang w:eastAsia="ja-JP"/>
        </w:rPr>
        <w:t>This is the lowest ever needed in any conceivable scenario.</w:t>
      </w:r>
      <w:r w:rsidR="002D3BD7">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Assuming a minimum SNR target of 0 dB, the estimated minimum UE power in this scenario is </w:t>
      </w:r>
      <w:r w:rsidR="003C79C2">
        <w:rPr>
          <w:rFonts w:ascii="Arial" w:eastAsia="SimSun" w:hAnsi="Arial" w:cs="Arial"/>
          <w:sz w:val="20"/>
          <w:szCs w:val="20"/>
          <w:lang w:eastAsia="ja-JP"/>
        </w:rPr>
        <w:t xml:space="preserve">overly </w:t>
      </w:r>
      <w:r w:rsidRPr="00DF1D58">
        <w:rPr>
          <w:rFonts w:ascii="Arial" w:eastAsia="SimSun" w:hAnsi="Arial" w:cs="Arial"/>
          <w:sz w:val="20"/>
          <w:szCs w:val="20"/>
          <w:lang w:eastAsia="ja-JP"/>
        </w:rPr>
        <w:t xml:space="preserve">pessimistic, </w:t>
      </w:r>
      <w:r w:rsidR="003C79C2">
        <w:rPr>
          <w:rFonts w:ascii="Arial" w:eastAsia="SimSun" w:hAnsi="Arial" w:cs="Arial"/>
          <w:sz w:val="20"/>
          <w:szCs w:val="20"/>
          <w:lang w:eastAsia="ja-JP"/>
        </w:rPr>
        <w:t xml:space="preserve">since </w:t>
      </w:r>
      <w:r w:rsidRPr="00DF1D58">
        <w:rPr>
          <w:rFonts w:ascii="Arial" w:eastAsia="SimSun" w:hAnsi="Arial" w:cs="Arial"/>
          <w:sz w:val="20"/>
          <w:szCs w:val="20"/>
          <w:lang w:eastAsia="ja-JP"/>
        </w:rPr>
        <w:t xml:space="preserve">a higher SNR target is likely to be </w:t>
      </w:r>
      <w:proofErr w:type="gramStart"/>
      <w:r w:rsidRPr="00DF1D58">
        <w:rPr>
          <w:rFonts w:ascii="Arial" w:eastAsia="SimSun" w:hAnsi="Arial" w:cs="Arial"/>
          <w:sz w:val="20"/>
          <w:szCs w:val="20"/>
          <w:lang w:eastAsia="ja-JP"/>
        </w:rPr>
        <w:t>used in reality, and</w:t>
      </w:r>
      <w:proofErr w:type="gramEnd"/>
      <w:r w:rsidRPr="00DF1D58">
        <w:rPr>
          <w:rFonts w:ascii="Arial" w:eastAsia="SimSun" w:hAnsi="Arial" w:cs="Arial"/>
          <w:sz w:val="20"/>
          <w:szCs w:val="20"/>
          <w:lang w:eastAsia="ja-JP"/>
        </w:rPr>
        <w:t xml:space="preserve"> the UE power could also be higher. </w:t>
      </w:r>
    </w:p>
    <w:p w14:paraId="45EA2EF6" w14:textId="77777777" w:rsidR="007B7FCD"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lastRenderedPageBreak/>
        <w:t xml:space="preserve">With the above assumption, an </w:t>
      </w:r>
      <w:r w:rsidR="00641EFD">
        <w:rPr>
          <w:rFonts w:ascii="Arial" w:eastAsia="SimSun" w:hAnsi="Arial" w:cs="Arial"/>
          <w:sz w:val="20"/>
          <w:szCs w:val="20"/>
          <w:lang w:eastAsia="ja-JP"/>
        </w:rPr>
        <w:t>omnidirectional</w:t>
      </w:r>
      <w:r w:rsidRPr="00DF1D58">
        <w:rPr>
          <w:rFonts w:ascii="Arial" w:eastAsia="SimSun" w:hAnsi="Arial" w:cs="Arial"/>
          <w:sz w:val="20"/>
          <w:szCs w:val="20"/>
          <w:lang w:eastAsia="ja-JP"/>
        </w:rPr>
        <w:t xml:space="preserve"> UE</w:t>
      </w:r>
      <w:r w:rsidR="00B739EE">
        <w:rPr>
          <w:rFonts w:ascii="Arial" w:eastAsia="SimSun" w:hAnsi="Arial" w:cs="Arial"/>
          <w:sz w:val="20"/>
          <w:szCs w:val="20"/>
          <w:lang w:eastAsia="ja-JP"/>
        </w:rPr>
        <w:t xml:space="preserve"> at 2 GHz</w:t>
      </w:r>
      <w:r w:rsidR="00C11F26">
        <w:rPr>
          <w:rFonts w:ascii="Arial" w:eastAsia="SimSun" w:hAnsi="Arial" w:cs="Arial"/>
          <w:sz w:val="20"/>
          <w:szCs w:val="20"/>
          <w:lang w:eastAsia="ja-JP"/>
        </w:rPr>
        <w:t xml:space="preserve"> experiences a</w:t>
      </w:r>
      <w:r w:rsidRPr="00DF1D58">
        <w:rPr>
          <w:rFonts w:ascii="Arial" w:eastAsia="SimSun" w:hAnsi="Arial" w:cs="Arial"/>
          <w:sz w:val="20"/>
          <w:szCs w:val="20"/>
          <w:lang w:eastAsia="ja-JP"/>
        </w:rPr>
        <w:t xml:space="preserve"> coupling loss </w:t>
      </w:r>
      <w:r w:rsidR="00C11F26">
        <w:rPr>
          <w:rFonts w:ascii="Arial" w:eastAsia="SimSun" w:hAnsi="Arial" w:cs="Arial"/>
          <w:sz w:val="20"/>
          <w:szCs w:val="20"/>
          <w:lang w:eastAsia="ja-JP"/>
        </w:rPr>
        <w:t xml:space="preserve">of 84 </w:t>
      </w:r>
      <w:proofErr w:type="spellStart"/>
      <w:r w:rsidR="00C11F26">
        <w:rPr>
          <w:rFonts w:ascii="Arial" w:eastAsia="SimSun" w:hAnsi="Arial" w:cs="Arial"/>
          <w:sz w:val="20"/>
          <w:szCs w:val="20"/>
          <w:lang w:eastAsia="ja-JP"/>
        </w:rPr>
        <w:t>dB</w:t>
      </w:r>
      <w:r w:rsidR="007B7FCD">
        <w:rPr>
          <w:rFonts w:ascii="Arial" w:eastAsia="SimSun" w:hAnsi="Arial" w:cs="Arial"/>
          <w:sz w:val="20"/>
          <w:szCs w:val="20"/>
          <w:lang w:eastAsia="ja-JP"/>
        </w:rPr>
        <w:t>.</w:t>
      </w:r>
      <w:proofErr w:type="spellEnd"/>
    </w:p>
    <w:p w14:paraId="7922306A" w14:textId="0DF544BC" w:rsidR="007B7FCD" w:rsidRDefault="007B7FCD" w:rsidP="00DF1D58">
      <w:pPr>
        <w:spacing w:after="180"/>
        <w:rPr>
          <w:rFonts w:ascii="Arial" w:eastAsia="SimSun" w:hAnsi="Arial" w:cs="Arial"/>
          <w:sz w:val="20"/>
          <w:szCs w:val="20"/>
          <w:lang w:eastAsia="ja-JP"/>
        </w:rPr>
      </w:pPr>
      <w:r>
        <w:rPr>
          <w:rFonts w:ascii="Arial" w:eastAsia="SimSun" w:hAnsi="Arial" w:cs="Arial"/>
          <w:sz w:val="20"/>
          <w:szCs w:val="20"/>
          <w:lang w:eastAsia="ja-JP"/>
        </w:rPr>
        <w:t>Coupling loss at 2 GHz =</w:t>
      </w:r>
      <w:r w:rsidR="00DF1D58" w:rsidRPr="00DF1D58">
        <w:rPr>
          <w:rFonts w:ascii="Arial" w:eastAsia="SimSun" w:hAnsi="Arial" w:cs="Arial"/>
          <w:sz w:val="20"/>
          <w:szCs w:val="20"/>
          <w:lang w:eastAsia="ja-JP"/>
        </w:rPr>
        <w:t xml:space="preserve"> 108 dB (pathloss) – 24 dB (BS antenna gain</w:t>
      </w:r>
      <w:r w:rsidR="00CB48A8" w:rsidRPr="00DF1D58">
        <w:rPr>
          <w:rFonts w:ascii="Arial" w:eastAsia="SimSun" w:hAnsi="Arial" w:cs="Arial"/>
          <w:sz w:val="20"/>
          <w:szCs w:val="20"/>
          <w:lang w:eastAsia="ja-JP"/>
        </w:rPr>
        <w:t>)</w:t>
      </w:r>
      <w:r w:rsidR="00DF1D58" w:rsidRPr="00DF1D58">
        <w:rPr>
          <w:rFonts w:ascii="Arial" w:eastAsia="SimSun" w:hAnsi="Arial" w:cs="Arial"/>
          <w:sz w:val="20"/>
          <w:szCs w:val="20"/>
          <w:lang w:eastAsia="ja-JP"/>
        </w:rPr>
        <w:t xml:space="preserve">. </w:t>
      </w:r>
    </w:p>
    <w:p w14:paraId="08C1BA82" w14:textId="441873E0"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With a 20 MHz bandwidth, the </w:t>
      </w:r>
      <w:r w:rsidR="00B438EE">
        <w:rPr>
          <w:rFonts w:ascii="Arial" w:eastAsia="SimSun" w:hAnsi="Arial" w:cs="Arial"/>
          <w:sz w:val="20"/>
          <w:szCs w:val="20"/>
          <w:lang w:eastAsia="ja-JP"/>
        </w:rPr>
        <w:t xml:space="preserve">noise floor of the </w:t>
      </w:r>
      <w:r w:rsidRPr="00DF1D58">
        <w:rPr>
          <w:rFonts w:ascii="Arial" w:eastAsia="SimSun" w:hAnsi="Arial" w:cs="Arial"/>
          <w:sz w:val="20"/>
          <w:szCs w:val="20"/>
          <w:lang w:eastAsia="ja-JP"/>
        </w:rPr>
        <w:t>BS is -96 dBm, leading to a required UE power of -12 dBm.</w:t>
      </w:r>
    </w:p>
    <w:p w14:paraId="2F1BF3BE" w14:textId="7B7F1CA5" w:rsidR="00CB48A8" w:rsidRDefault="00121A8C" w:rsidP="00DF1D58">
      <w:pPr>
        <w:spacing w:after="180"/>
        <w:rPr>
          <w:rFonts w:ascii="Arial" w:eastAsia="SimSun" w:hAnsi="Arial" w:cs="Arial"/>
          <w:sz w:val="20"/>
          <w:szCs w:val="20"/>
          <w:lang w:eastAsia="ja-JP"/>
        </w:rPr>
      </w:pPr>
      <w:r>
        <w:rPr>
          <w:rFonts w:ascii="Arial" w:eastAsia="SimSun" w:hAnsi="Arial" w:cs="Arial"/>
          <w:sz w:val="20"/>
          <w:szCs w:val="20"/>
          <w:lang w:eastAsia="ja-JP"/>
        </w:rPr>
        <w:t xml:space="preserve">In the case of </w:t>
      </w:r>
      <w:r w:rsidR="00DF1D58" w:rsidRPr="00DF1D58">
        <w:rPr>
          <w:rFonts w:ascii="Arial" w:eastAsia="SimSun" w:hAnsi="Arial" w:cs="Arial"/>
          <w:sz w:val="20"/>
          <w:szCs w:val="20"/>
          <w:lang w:eastAsia="ja-JP"/>
        </w:rPr>
        <w:t>4GHz UE with a 20</w:t>
      </w:r>
      <w:r w:rsidR="005F2B04">
        <w:rPr>
          <w:rFonts w:ascii="Arial" w:eastAsia="SimSun" w:hAnsi="Arial" w:cs="Arial"/>
          <w:sz w:val="20"/>
          <w:szCs w:val="20"/>
          <w:lang w:eastAsia="ja-JP"/>
        </w:rPr>
        <w:t xml:space="preserve"> </w:t>
      </w:r>
      <w:r w:rsidR="00DF1D58" w:rsidRPr="00DF1D58">
        <w:rPr>
          <w:rFonts w:ascii="Arial" w:eastAsia="SimSun" w:hAnsi="Arial" w:cs="Arial"/>
          <w:sz w:val="20"/>
          <w:szCs w:val="20"/>
          <w:lang w:eastAsia="ja-JP"/>
        </w:rPr>
        <w:t xml:space="preserve">dB gain, the coupling loss </w:t>
      </w:r>
      <w:r w:rsidR="004C187C">
        <w:rPr>
          <w:rFonts w:ascii="Arial" w:eastAsia="SimSun" w:hAnsi="Arial" w:cs="Arial"/>
          <w:sz w:val="20"/>
          <w:szCs w:val="20"/>
          <w:lang w:eastAsia="ja-JP"/>
        </w:rPr>
        <w:t>can be calculated as 73 dB, which is derived as</w:t>
      </w:r>
      <w:r w:rsidR="00CB48A8">
        <w:rPr>
          <w:rFonts w:ascii="Arial" w:eastAsia="SimSun" w:hAnsi="Arial" w:cs="Arial"/>
          <w:sz w:val="20"/>
          <w:szCs w:val="20"/>
          <w:lang w:eastAsia="ja-JP"/>
        </w:rPr>
        <w:t xml:space="preserve"> below</w:t>
      </w:r>
      <w:r w:rsidR="004C187C">
        <w:rPr>
          <w:rFonts w:ascii="Arial" w:eastAsia="SimSun" w:hAnsi="Arial" w:cs="Arial"/>
          <w:sz w:val="20"/>
          <w:szCs w:val="20"/>
          <w:lang w:eastAsia="ja-JP"/>
        </w:rPr>
        <w:t>:</w:t>
      </w:r>
    </w:p>
    <w:p w14:paraId="577E5887" w14:textId="77777777" w:rsidR="000C1F17" w:rsidRDefault="000C1F17" w:rsidP="00DF1D58">
      <w:pPr>
        <w:spacing w:after="180"/>
        <w:rPr>
          <w:rFonts w:ascii="Arial" w:eastAsia="SimSun" w:hAnsi="Arial" w:cs="Arial"/>
          <w:sz w:val="20"/>
          <w:szCs w:val="20"/>
          <w:lang w:eastAsia="ja-JP"/>
        </w:rPr>
      </w:pPr>
      <w:r>
        <w:rPr>
          <w:rFonts w:ascii="Arial" w:eastAsia="SimSun" w:hAnsi="Arial" w:cs="Arial"/>
          <w:sz w:val="20"/>
          <w:szCs w:val="20"/>
          <w:lang w:eastAsia="ja-JP"/>
        </w:rPr>
        <w:t xml:space="preserve">Coupling loss at 4 GHz = </w:t>
      </w:r>
      <w:r w:rsidR="00DF1D58" w:rsidRPr="00DF1D58">
        <w:rPr>
          <w:rFonts w:ascii="Arial" w:eastAsia="SimSun" w:hAnsi="Arial" w:cs="Arial"/>
          <w:sz w:val="20"/>
          <w:szCs w:val="20"/>
          <w:lang w:eastAsia="ja-JP"/>
        </w:rPr>
        <w:t>114 dB (pathloss) – 24 dB (BS antenna gain) – 17 dB (UE antenna gain)</w:t>
      </w:r>
      <w:r w:rsidR="004C187C">
        <w:rPr>
          <w:rFonts w:ascii="Arial" w:eastAsia="SimSun" w:hAnsi="Arial" w:cs="Arial"/>
          <w:sz w:val="20"/>
          <w:szCs w:val="20"/>
          <w:lang w:eastAsia="ja-JP"/>
        </w:rPr>
        <w:t>.</w:t>
      </w:r>
      <w:r w:rsidR="00DF1D58" w:rsidRPr="00DF1D58">
        <w:rPr>
          <w:rFonts w:ascii="Arial" w:eastAsia="SimSun" w:hAnsi="Arial" w:cs="Arial"/>
          <w:sz w:val="20"/>
          <w:szCs w:val="20"/>
          <w:lang w:eastAsia="ja-JP"/>
        </w:rPr>
        <w:t xml:space="preserve"> </w:t>
      </w:r>
    </w:p>
    <w:p w14:paraId="6813F6D4" w14:textId="6B6FCBF6" w:rsidR="00DF1D58" w:rsidRPr="00DF1D58"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With a 100 MHz bandwidth, the BS noise floor is -89 dBm which requires a UE output power of -16 </w:t>
      </w:r>
      <w:r w:rsidR="005B362A" w:rsidRPr="00DF1D58">
        <w:rPr>
          <w:rFonts w:ascii="Arial" w:eastAsia="SimSun" w:hAnsi="Arial" w:cs="Arial"/>
          <w:sz w:val="20"/>
          <w:szCs w:val="20"/>
          <w:lang w:eastAsia="ja-JP"/>
        </w:rPr>
        <w:t>d</w:t>
      </w:r>
      <w:r w:rsidR="005B362A">
        <w:rPr>
          <w:rFonts w:ascii="Arial" w:eastAsia="SimSun" w:hAnsi="Arial" w:cs="Arial"/>
          <w:sz w:val="20"/>
          <w:szCs w:val="20"/>
          <w:lang w:eastAsia="ja-JP"/>
        </w:rPr>
        <w:t>B</w:t>
      </w:r>
      <w:r w:rsidR="00FF2C48">
        <w:rPr>
          <w:rFonts w:ascii="Arial" w:eastAsia="SimSun" w:hAnsi="Arial" w:cs="Arial"/>
          <w:sz w:val="20"/>
          <w:szCs w:val="20"/>
          <w:lang w:eastAsia="ja-JP"/>
        </w:rPr>
        <w:t>m</w:t>
      </w:r>
      <w:r w:rsidR="005B362A" w:rsidRPr="00DF1D58">
        <w:rPr>
          <w:rFonts w:ascii="Arial" w:eastAsia="SimSun" w:hAnsi="Arial" w:cs="Arial"/>
          <w:sz w:val="20"/>
          <w:szCs w:val="20"/>
          <w:lang w:eastAsia="ja-JP"/>
        </w:rPr>
        <w:t>. Based</w:t>
      </w:r>
      <w:r w:rsidRPr="00DF1D58">
        <w:rPr>
          <w:rFonts w:ascii="Arial" w:eastAsia="SimSun" w:hAnsi="Arial" w:cs="Arial"/>
          <w:sz w:val="20"/>
          <w:szCs w:val="20"/>
          <w:lang w:eastAsia="ja-JP"/>
        </w:rPr>
        <w:t xml:space="preserve"> on these calculations, a minimum output power of -20</w:t>
      </w:r>
      <w:r w:rsidR="00B346CF">
        <w:rPr>
          <w:rFonts w:ascii="Arial" w:eastAsia="SimSun" w:hAnsi="Arial" w:cs="Arial"/>
          <w:sz w:val="20"/>
          <w:szCs w:val="20"/>
          <w:lang w:eastAsia="ja-JP"/>
        </w:rPr>
        <w:t xml:space="preserve"> </w:t>
      </w:r>
      <w:r w:rsidRPr="00DF1D58">
        <w:rPr>
          <w:rFonts w:ascii="Arial" w:eastAsia="SimSun" w:hAnsi="Arial" w:cs="Arial"/>
          <w:sz w:val="20"/>
          <w:szCs w:val="20"/>
          <w:lang w:eastAsia="ja-JP"/>
        </w:rPr>
        <w:t xml:space="preserve">dBm should be sufficient. However, it is worth noting that this analysis relies on an unlikely scenario in which an aircraft is directly above a BS at </w:t>
      </w:r>
      <w:r w:rsidR="00D414CE">
        <w:rPr>
          <w:rFonts w:ascii="Arial" w:eastAsia="SimSun" w:hAnsi="Arial" w:cs="Arial"/>
          <w:sz w:val="20"/>
          <w:szCs w:val="20"/>
          <w:lang w:eastAsia="ja-JP"/>
        </w:rPr>
        <w:t xml:space="preserve">a </w:t>
      </w:r>
      <w:r w:rsidRPr="00DF1D58">
        <w:rPr>
          <w:rFonts w:ascii="Arial" w:eastAsia="SimSun" w:hAnsi="Arial" w:cs="Arial"/>
          <w:sz w:val="20"/>
          <w:szCs w:val="20"/>
          <w:lang w:eastAsia="ja-JP"/>
        </w:rPr>
        <w:t xml:space="preserve">minimum altitude. If a more realistic scenario would be </w:t>
      </w:r>
      <w:r w:rsidR="000F111D" w:rsidRPr="00DF1D58">
        <w:rPr>
          <w:rFonts w:ascii="Arial" w:eastAsia="SimSun" w:hAnsi="Arial" w:cs="Arial"/>
          <w:sz w:val="20"/>
          <w:szCs w:val="20"/>
          <w:lang w:eastAsia="ja-JP"/>
        </w:rPr>
        <w:t>considered,</w:t>
      </w:r>
      <w:r w:rsidRPr="00DF1D58">
        <w:rPr>
          <w:rFonts w:ascii="Arial" w:eastAsia="SimSun" w:hAnsi="Arial" w:cs="Arial"/>
          <w:sz w:val="20"/>
          <w:szCs w:val="20"/>
          <w:lang w:eastAsia="ja-JP"/>
        </w:rPr>
        <w:t xml:space="preserve"> then an even higher UE minimum output power could be considered. </w:t>
      </w:r>
    </w:p>
    <w:p w14:paraId="1C851CAB" w14:textId="1DC054C6" w:rsidR="00DF1D58" w:rsidRPr="00D414CE" w:rsidRDefault="00DF1D58" w:rsidP="00DF1D58">
      <w:pPr>
        <w:spacing w:after="180"/>
        <w:rPr>
          <w:rFonts w:ascii="Arial" w:eastAsia="SimSun" w:hAnsi="Arial" w:cs="Arial"/>
          <w:sz w:val="20"/>
          <w:szCs w:val="20"/>
          <w:lang w:eastAsia="ja-JP"/>
        </w:rPr>
      </w:pPr>
      <w:r w:rsidRPr="00DF1D58">
        <w:rPr>
          <w:rFonts w:ascii="Arial" w:eastAsia="SimSun" w:hAnsi="Arial" w:cs="Arial"/>
          <w:sz w:val="20"/>
          <w:szCs w:val="20"/>
          <w:lang w:eastAsia="ja-JP"/>
        </w:rPr>
        <w:t xml:space="preserve">The requirement for minimum output power may not be significantly impacted by the scaling of bandwidth, as the above estimations showed that it has already much more relaxed compared to the current requirement specified for the UE in TS 38.101-1[18]. Therefore, our proposal </w:t>
      </w:r>
      <w:r w:rsidR="00433F18">
        <w:rPr>
          <w:rFonts w:ascii="Arial" w:eastAsia="SimSun" w:hAnsi="Arial" w:cs="Arial"/>
          <w:sz w:val="20"/>
          <w:szCs w:val="20"/>
          <w:lang w:eastAsia="ja-JP"/>
        </w:rPr>
        <w:t>for the minimum output power</w:t>
      </w:r>
      <w:r w:rsidR="00A73522">
        <w:rPr>
          <w:rFonts w:ascii="Arial" w:eastAsia="SimSun" w:hAnsi="Arial" w:cs="Arial"/>
          <w:sz w:val="20"/>
          <w:szCs w:val="20"/>
          <w:lang w:eastAsia="ja-JP"/>
        </w:rPr>
        <w:t xml:space="preserve"> </w:t>
      </w:r>
      <w:r w:rsidR="00D414CE">
        <w:rPr>
          <w:rFonts w:ascii="Arial" w:eastAsia="SimSun" w:hAnsi="Arial" w:cs="Arial"/>
          <w:sz w:val="20"/>
          <w:szCs w:val="20"/>
          <w:lang w:eastAsia="ja-JP"/>
        </w:rPr>
        <w:t>is</w:t>
      </w:r>
      <w:r w:rsidRPr="00DF1D58">
        <w:rPr>
          <w:rFonts w:ascii="Arial" w:eastAsia="SimSun" w:hAnsi="Arial" w:cs="Arial"/>
          <w:sz w:val="20"/>
          <w:szCs w:val="20"/>
          <w:lang w:eastAsia="ja-JP"/>
        </w:rPr>
        <w:t xml:space="preserve">: </w:t>
      </w:r>
    </w:p>
    <w:p w14:paraId="01E39B8F" w14:textId="702E3A6D" w:rsidR="00A73522" w:rsidRPr="002100C7" w:rsidRDefault="005B362A" w:rsidP="00A73522">
      <w:pPr>
        <w:pStyle w:val="Proposal"/>
        <w:numPr>
          <w:ilvl w:val="0"/>
          <w:numId w:val="3"/>
        </w:numPr>
        <w:tabs>
          <w:tab w:val="clear" w:pos="1304"/>
        </w:tabs>
        <w:ind w:left="1701" w:hanging="1701"/>
        <w:rPr>
          <w:b w:val="0"/>
          <w:bCs w:val="0"/>
        </w:rPr>
      </w:pPr>
      <w:bookmarkStart w:id="2" w:name="_Toc135052606"/>
      <w:r>
        <w:t>The minimum</w:t>
      </w:r>
      <w:r w:rsidR="00D414CE">
        <w:t xml:space="preserve"> output power for ATG UE is </w:t>
      </w:r>
      <w:r w:rsidR="00A73522">
        <w:t>-25 dBm for 2 GHz</w:t>
      </w:r>
      <w:r w:rsidR="00D414CE">
        <w:t xml:space="preserve"> and -20 dBm for 4 GHz</w:t>
      </w:r>
      <w:r>
        <w:t>.</w:t>
      </w:r>
      <w:bookmarkEnd w:id="2"/>
    </w:p>
    <w:p w14:paraId="4EE98D28" w14:textId="77777777" w:rsidR="00214191" w:rsidRPr="00B179CD" w:rsidRDefault="00214191" w:rsidP="00621245">
      <w:pPr>
        <w:spacing w:after="160" w:line="259" w:lineRule="auto"/>
        <w:rPr>
          <w:rFonts w:ascii="Arial" w:eastAsia="Calibri" w:hAnsi="Arial" w:cs="Arial"/>
          <w:sz w:val="20"/>
          <w:szCs w:val="22"/>
          <w:lang w:val="en-GB" w:eastAsia="ja-JP"/>
        </w:rPr>
      </w:pPr>
    </w:p>
    <w:p w14:paraId="37E78052" w14:textId="0D931D66" w:rsidR="00214191" w:rsidRPr="001B55D3" w:rsidRDefault="00214191" w:rsidP="009673F4">
      <w:pPr>
        <w:pStyle w:val="Heading2"/>
        <w:rPr>
          <w:lang w:val="en-US" w:eastAsia="en-GB"/>
        </w:rPr>
      </w:pPr>
      <w:r w:rsidRPr="001B55D3">
        <w:rPr>
          <w:lang w:val="en-US" w:eastAsia="en-GB"/>
        </w:rPr>
        <w:t>UL 256</w:t>
      </w:r>
      <w:r w:rsidR="001B55D3" w:rsidRPr="001B55D3">
        <w:rPr>
          <w:lang w:val="en-US" w:eastAsia="en-GB"/>
        </w:rPr>
        <w:t xml:space="preserve"> </w:t>
      </w:r>
      <w:r w:rsidRPr="001B55D3">
        <w:rPr>
          <w:lang w:val="en-US" w:eastAsia="en-GB"/>
        </w:rPr>
        <w:t>QAM for ATG UE</w:t>
      </w:r>
    </w:p>
    <w:p w14:paraId="795AF016" w14:textId="6F50965A" w:rsidR="00214191" w:rsidRPr="00214191" w:rsidRDefault="00214191" w:rsidP="00214191">
      <w:pPr>
        <w:overflowPunct w:val="0"/>
        <w:autoSpaceDE w:val="0"/>
        <w:autoSpaceDN w:val="0"/>
        <w:adjustRightInd w:val="0"/>
        <w:spacing w:after="180"/>
        <w:textAlignment w:val="baseline"/>
        <w:rPr>
          <w:rFonts w:eastAsiaTheme="minorEastAsia"/>
          <w:b/>
          <w:sz w:val="20"/>
          <w:szCs w:val="20"/>
          <w:lang w:val="en-GB"/>
        </w:rPr>
      </w:pPr>
      <w:r>
        <w:rPr>
          <w:b/>
          <w:sz w:val="20"/>
          <w:szCs w:val="20"/>
          <w:lang w:val="en-GB"/>
        </w:rPr>
        <w:t>WF:</w:t>
      </w:r>
      <w:r w:rsidRPr="00214191">
        <w:rPr>
          <w:sz w:val="20"/>
          <w:szCs w:val="20"/>
          <w:lang w:val="en-GB"/>
        </w:rPr>
        <w:t xml:space="preserve"> </w:t>
      </w:r>
      <w:r w:rsidRPr="005D363F">
        <w:rPr>
          <w:sz w:val="20"/>
          <w:szCs w:val="20"/>
          <w:lang w:val="en-GB"/>
        </w:rPr>
        <w:t xml:space="preserve">FFS whether </w:t>
      </w:r>
      <w:r w:rsidRPr="005D363F">
        <w:rPr>
          <w:rFonts w:eastAsia="SimSun"/>
          <w:sz w:val="20"/>
          <w:lang w:val="en-GB"/>
        </w:rPr>
        <w:t>256</w:t>
      </w:r>
      <w:r w:rsidR="001B55D3">
        <w:rPr>
          <w:rFonts w:eastAsia="SimSun"/>
          <w:sz w:val="20"/>
          <w:lang w:val="en-GB"/>
        </w:rPr>
        <w:t xml:space="preserve"> </w:t>
      </w:r>
      <w:r w:rsidRPr="005D363F">
        <w:rPr>
          <w:rFonts w:eastAsia="SimSun"/>
          <w:sz w:val="20"/>
          <w:lang w:val="en-GB"/>
        </w:rPr>
        <w:t>QAM should be supported for ATG UL and the existing transmit modulation quality requirements can be reused.</w:t>
      </w:r>
    </w:p>
    <w:p w14:paraId="414B3B44" w14:textId="54926992" w:rsidR="00C20B33" w:rsidRPr="00C20B33" w:rsidRDefault="0096570B" w:rsidP="00C20B33">
      <w:pPr>
        <w:tabs>
          <w:tab w:val="left" w:pos="813"/>
        </w:tabs>
        <w:spacing w:after="160" w:line="259" w:lineRule="auto"/>
        <w:rPr>
          <w:rFonts w:ascii="Arial" w:eastAsia="Calibri" w:hAnsi="Arial" w:cs="Arial"/>
          <w:sz w:val="20"/>
          <w:szCs w:val="22"/>
          <w:lang w:val="en-GB" w:eastAsia="ja-JP"/>
        </w:rPr>
      </w:pPr>
      <w:r w:rsidRPr="0096570B">
        <w:rPr>
          <w:rFonts w:ascii="Arial" w:eastAsia="Calibri" w:hAnsi="Arial" w:cs="Arial"/>
          <w:sz w:val="20"/>
          <w:szCs w:val="22"/>
          <w:lang w:eastAsia="ja-JP"/>
        </w:rPr>
        <w:t xml:space="preserve">For the ATG UE, a high-capacity link to the aircraft is required and it is expected that with </w:t>
      </w:r>
      <w:proofErr w:type="spellStart"/>
      <w:r w:rsidRPr="0096570B">
        <w:rPr>
          <w:rFonts w:ascii="Arial" w:eastAsia="Calibri" w:hAnsi="Arial" w:cs="Arial"/>
          <w:sz w:val="20"/>
          <w:szCs w:val="22"/>
          <w:lang w:eastAsia="ja-JP"/>
        </w:rPr>
        <w:t>LoS</w:t>
      </w:r>
      <w:proofErr w:type="spellEnd"/>
      <w:r w:rsidRPr="0096570B">
        <w:rPr>
          <w:rFonts w:ascii="Arial" w:eastAsia="Calibri" w:hAnsi="Arial" w:cs="Arial"/>
          <w:sz w:val="20"/>
          <w:szCs w:val="22"/>
          <w:lang w:eastAsia="ja-JP"/>
        </w:rPr>
        <w:t xml:space="preserve"> a high SNR can be achieved, and the same modulation order will be utilized most of the time. As a result, a high modulation order, i.e., 256 QAM is essential for the ATG UE. </w:t>
      </w:r>
      <w:r w:rsidR="00D958D8">
        <w:rPr>
          <w:rFonts w:ascii="Arial" w:eastAsia="Calibri" w:hAnsi="Arial" w:cs="Arial"/>
          <w:sz w:val="20"/>
          <w:szCs w:val="22"/>
          <w:lang w:eastAsia="ja-JP"/>
        </w:rPr>
        <w:t>It is worth</w:t>
      </w:r>
      <w:r w:rsidR="003E6796">
        <w:rPr>
          <w:rFonts w:ascii="Arial" w:eastAsia="Calibri" w:hAnsi="Arial" w:cs="Arial"/>
          <w:sz w:val="20"/>
          <w:szCs w:val="22"/>
          <w:lang w:eastAsia="ja-JP"/>
        </w:rPr>
        <w:t xml:space="preserve"> noting that this MCS</w:t>
      </w:r>
      <w:r w:rsidR="00CF0CF4">
        <w:rPr>
          <w:rFonts w:ascii="Arial" w:eastAsia="Calibri" w:hAnsi="Arial" w:cs="Arial"/>
          <w:sz w:val="20"/>
          <w:szCs w:val="22"/>
          <w:lang w:eastAsia="ja-JP"/>
        </w:rPr>
        <w:t xml:space="preserve"> referred</w:t>
      </w:r>
      <w:r w:rsidR="003E6796">
        <w:rPr>
          <w:rFonts w:ascii="Arial" w:eastAsia="Calibri" w:hAnsi="Arial" w:cs="Arial"/>
          <w:sz w:val="20"/>
          <w:szCs w:val="22"/>
          <w:lang w:eastAsia="ja-JP"/>
        </w:rPr>
        <w:t xml:space="preserve"> is </w:t>
      </w:r>
      <w:r w:rsidR="00876B98">
        <w:rPr>
          <w:rFonts w:ascii="Arial" w:eastAsia="Calibri" w:hAnsi="Arial" w:cs="Arial"/>
          <w:sz w:val="20"/>
          <w:szCs w:val="22"/>
          <w:lang w:eastAsia="ja-JP"/>
        </w:rPr>
        <w:t xml:space="preserve">not </w:t>
      </w:r>
      <w:r w:rsidR="00CF0CF4">
        <w:rPr>
          <w:rFonts w:ascii="Arial" w:eastAsia="Calibri" w:hAnsi="Arial" w:cs="Arial"/>
          <w:sz w:val="20"/>
          <w:szCs w:val="22"/>
          <w:lang w:eastAsia="ja-JP"/>
        </w:rPr>
        <w:t xml:space="preserve">applicable </w:t>
      </w:r>
      <w:r w:rsidR="000F3315">
        <w:rPr>
          <w:rFonts w:ascii="Arial" w:eastAsia="Calibri" w:hAnsi="Arial" w:cs="Arial"/>
          <w:sz w:val="20"/>
          <w:szCs w:val="22"/>
          <w:lang w:eastAsia="ja-JP"/>
        </w:rPr>
        <w:t>to</w:t>
      </w:r>
      <w:r w:rsidR="003E6796">
        <w:rPr>
          <w:rFonts w:ascii="Arial" w:eastAsia="Calibri" w:hAnsi="Arial" w:cs="Arial"/>
          <w:sz w:val="20"/>
          <w:szCs w:val="22"/>
          <w:lang w:eastAsia="ja-JP"/>
        </w:rPr>
        <w:t xml:space="preserve"> every UE</w:t>
      </w:r>
      <w:r w:rsidR="00CF0CF4">
        <w:rPr>
          <w:rFonts w:ascii="Arial" w:eastAsia="Calibri" w:hAnsi="Arial" w:cs="Arial"/>
          <w:sz w:val="20"/>
          <w:szCs w:val="22"/>
          <w:lang w:eastAsia="ja-JP"/>
        </w:rPr>
        <w:t>.</w:t>
      </w:r>
      <w:r w:rsidR="003E6796">
        <w:rPr>
          <w:rFonts w:ascii="Arial" w:eastAsia="Calibri" w:hAnsi="Arial" w:cs="Arial"/>
          <w:sz w:val="20"/>
          <w:szCs w:val="22"/>
          <w:lang w:eastAsia="ja-JP"/>
        </w:rPr>
        <w:t xml:space="preserve"> </w:t>
      </w:r>
      <w:r w:rsidR="00432888">
        <w:rPr>
          <w:rFonts w:ascii="Arial" w:eastAsia="Calibri" w:hAnsi="Arial" w:cs="Arial"/>
          <w:sz w:val="20"/>
          <w:szCs w:val="22"/>
          <w:lang w:eastAsia="ja-JP"/>
        </w:rPr>
        <w:t>UE</w:t>
      </w:r>
      <w:r w:rsidR="00EE5C54">
        <w:rPr>
          <w:rFonts w:ascii="Arial" w:eastAsia="Calibri" w:hAnsi="Arial" w:cs="Arial"/>
          <w:sz w:val="20"/>
          <w:szCs w:val="22"/>
          <w:lang w:eastAsia="ja-JP"/>
        </w:rPr>
        <w:t xml:space="preserve">s </w:t>
      </w:r>
      <w:r w:rsidR="00CF0CF4">
        <w:rPr>
          <w:rFonts w:ascii="Arial" w:eastAsia="Calibri" w:hAnsi="Arial" w:cs="Arial"/>
          <w:sz w:val="20"/>
          <w:szCs w:val="22"/>
          <w:lang w:eastAsia="ja-JP"/>
        </w:rPr>
        <w:t xml:space="preserve">located </w:t>
      </w:r>
      <w:r w:rsidR="00EE5C54">
        <w:rPr>
          <w:rFonts w:ascii="Arial" w:eastAsia="Calibri" w:hAnsi="Arial" w:cs="Arial"/>
          <w:sz w:val="20"/>
          <w:szCs w:val="22"/>
          <w:lang w:eastAsia="ja-JP"/>
        </w:rPr>
        <w:t xml:space="preserve">at </w:t>
      </w:r>
      <w:r w:rsidR="00B262E9">
        <w:rPr>
          <w:rFonts w:ascii="Arial" w:eastAsia="Calibri" w:hAnsi="Arial" w:cs="Arial"/>
          <w:sz w:val="20"/>
          <w:szCs w:val="22"/>
          <w:lang w:eastAsia="ja-JP"/>
        </w:rPr>
        <w:t xml:space="preserve">the </w:t>
      </w:r>
      <w:r w:rsidR="00EE5C54">
        <w:rPr>
          <w:rFonts w:ascii="Arial" w:eastAsia="Calibri" w:hAnsi="Arial" w:cs="Arial"/>
          <w:sz w:val="20"/>
          <w:szCs w:val="22"/>
          <w:lang w:eastAsia="ja-JP"/>
        </w:rPr>
        <w:t xml:space="preserve">cell edge </w:t>
      </w:r>
      <w:r w:rsidR="00B262E9">
        <w:rPr>
          <w:rFonts w:ascii="Arial" w:eastAsia="Calibri" w:hAnsi="Arial" w:cs="Arial"/>
          <w:sz w:val="20"/>
          <w:szCs w:val="22"/>
          <w:lang w:eastAsia="ja-JP"/>
        </w:rPr>
        <w:t>do</w:t>
      </w:r>
      <w:r w:rsidR="00EE5C54">
        <w:rPr>
          <w:rFonts w:ascii="Arial" w:eastAsia="Calibri" w:hAnsi="Arial" w:cs="Arial"/>
          <w:sz w:val="20"/>
          <w:szCs w:val="22"/>
          <w:lang w:eastAsia="ja-JP"/>
        </w:rPr>
        <w:t xml:space="preserve"> not </w:t>
      </w:r>
      <w:r w:rsidR="000F3315">
        <w:rPr>
          <w:rFonts w:ascii="Arial" w:eastAsia="Calibri" w:hAnsi="Arial" w:cs="Arial"/>
          <w:sz w:val="20"/>
          <w:szCs w:val="22"/>
          <w:lang w:eastAsia="ja-JP"/>
        </w:rPr>
        <w:t>necessarily have the</w:t>
      </w:r>
      <w:r w:rsidR="00EE5C54">
        <w:rPr>
          <w:rFonts w:ascii="Arial" w:eastAsia="Calibri" w:hAnsi="Arial" w:cs="Arial"/>
          <w:sz w:val="20"/>
          <w:szCs w:val="22"/>
          <w:lang w:eastAsia="ja-JP"/>
        </w:rPr>
        <w:t xml:space="preserve"> link</w:t>
      </w:r>
      <w:r w:rsidR="00432888">
        <w:rPr>
          <w:rFonts w:ascii="Arial" w:eastAsia="Calibri" w:hAnsi="Arial" w:cs="Arial"/>
          <w:sz w:val="20"/>
          <w:szCs w:val="22"/>
          <w:lang w:eastAsia="ja-JP"/>
        </w:rPr>
        <w:t xml:space="preserve"> </w:t>
      </w:r>
      <w:r w:rsidR="00B262E9">
        <w:rPr>
          <w:rFonts w:ascii="Arial" w:eastAsia="Calibri" w:hAnsi="Arial" w:cs="Arial"/>
          <w:sz w:val="20"/>
          <w:szCs w:val="22"/>
          <w:lang w:eastAsia="ja-JP"/>
        </w:rPr>
        <w:t>budget to support 256</w:t>
      </w:r>
      <w:r w:rsidR="001B55D3">
        <w:rPr>
          <w:rFonts w:ascii="Arial" w:eastAsia="Calibri" w:hAnsi="Arial" w:cs="Arial"/>
          <w:sz w:val="20"/>
          <w:szCs w:val="22"/>
          <w:lang w:eastAsia="ja-JP"/>
        </w:rPr>
        <w:t xml:space="preserve"> </w:t>
      </w:r>
      <w:r w:rsidR="00B262E9">
        <w:rPr>
          <w:rFonts w:ascii="Arial" w:eastAsia="Calibri" w:hAnsi="Arial" w:cs="Arial"/>
          <w:sz w:val="20"/>
          <w:szCs w:val="22"/>
          <w:lang w:eastAsia="ja-JP"/>
        </w:rPr>
        <w:t>QAM</w:t>
      </w:r>
      <w:r w:rsidR="00452750">
        <w:rPr>
          <w:rFonts w:ascii="Arial" w:eastAsia="Calibri" w:hAnsi="Arial" w:cs="Arial"/>
          <w:sz w:val="20"/>
          <w:szCs w:val="22"/>
          <w:lang w:eastAsia="ja-JP"/>
        </w:rPr>
        <w:t xml:space="preserve">, but it does not </w:t>
      </w:r>
      <w:r w:rsidR="00697893">
        <w:rPr>
          <w:rFonts w:ascii="Arial" w:eastAsia="Calibri" w:hAnsi="Arial" w:cs="Arial"/>
          <w:sz w:val="20"/>
          <w:szCs w:val="22"/>
          <w:lang w:eastAsia="ja-JP"/>
        </w:rPr>
        <w:t>imply</w:t>
      </w:r>
      <w:r w:rsidR="00CF0CF4">
        <w:rPr>
          <w:rFonts w:ascii="Arial" w:eastAsia="Calibri" w:hAnsi="Arial" w:cs="Arial"/>
          <w:sz w:val="20"/>
          <w:szCs w:val="22"/>
          <w:lang w:eastAsia="ja-JP"/>
        </w:rPr>
        <w:t xml:space="preserve"> that</w:t>
      </w:r>
      <w:r w:rsidR="00452750">
        <w:rPr>
          <w:rFonts w:ascii="Arial" w:eastAsia="Calibri" w:hAnsi="Arial" w:cs="Arial"/>
          <w:sz w:val="20"/>
          <w:szCs w:val="22"/>
          <w:lang w:eastAsia="ja-JP"/>
        </w:rPr>
        <w:t xml:space="preserve"> 256</w:t>
      </w:r>
      <w:r w:rsidR="001B55D3">
        <w:rPr>
          <w:rFonts w:ascii="Arial" w:eastAsia="Calibri" w:hAnsi="Arial" w:cs="Arial"/>
          <w:sz w:val="20"/>
          <w:szCs w:val="22"/>
          <w:lang w:eastAsia="ja-JP"/>
        </w:rPr>
        <w:t xml:space="preserve"> </w:t>
      </w:r>
      <w:r w:rsidR="00452750">
        <w:rPr>
          <w:rFonts w:ascii="Arial" w:eastAsia="Calibri" w:hAnsi="Arial" w:cs="Arial"/>
          <w:sz w:val="20"/>
          <w:szCs w:val="22"/>
          <w:lang w:eastAsia="ja-JP"/>
        </w:rPr>
        <w:t xml:space="preserve">QAM </w:t>
      </w:r>
      <w:r w:rsidR="00CF0CF4">
        <w:rPr>
          <w:rFonts w:ascii="Arial" w:eastAsia="Calibri" w:hAnsi="Arial" w:cs="Arial"/>
          <w:sz w:val="20"/>
          <w:szCs w:val="22"/>
          <w:lang w:eastAsia="ja-JP"/>
        </w:rPr>
        <w:t>support should be excluded altogether</w:t>
      </w:r>
      <w:r w:rsidR="00452750">
        <w:rPr>
          <w:rFonts w:ascii="Arial" w:eastAsia="Calibri" w:hAnsi="Arial" w:cs="Arial"/>
          <w:sz w:val="20"/>
          <w:szCs w:val="22"/>
          <w:lang w:eastAsia="ja-JP"/>
        </w:rPr>
        <w:t>.</w:t>
      </w:r>
      <w:r w:rsidR="00C20B33" w:rsidRPr="00C20B33">
        <w:rPr>
          <w:rFonts w:asciiTheme="minorHAnsi" w:eastAsiaTheme="minorEastAsia" w:hAnsiTheme="minorHAnsi" w:cstheme="minorBidi"/>
          <w:sz w:val="22"/>
          <w:szCs w:val="22"/>
          <w:lang w:val="en-GB" w:eastAsia="en-US"/>
        </w:rPr>
        <w:t xml:space="preserve"> </w:t>
      </w:r>
      <w:r w:rsidR="003F6053">
        <w:rPr>
          <w:rFonts w:ascii="Arial" w:eastAsia="Calibri" w:hAnsi="Arial" w:cs="Arial"/>
          <w:sz w:val="20"/>
          <w:szCs w:val="22"/>
          <w:lang w:val="en-GB" w:eastAsia="ja-JP"/>
        </w:rPr>
        <w:t>A</w:t>
      </w:r>
      <w:r w:rsidR="00C20B33" w:rsidRPr="00C20B33">
        <w:rPr>
          <w:rFonts w:ascii="Arial" w:eastAsia="Calibri" w:hAnsi="Arial" w:cs="Arial"/>
          <w:sz w:val="20"/>
          <w:szCs w:val="22"/>
          <w:lang w:val="en-GB" w:eastAsia="ja-JP"/>
        </w:rPr>
        <w:t xml:space="preserve"> simplified link budget calculation with </w:t>
      </w:r>
      <w:r w:rsidR="00FE5EA0">
        <w:rPr>
          <w:rFonts w:ascii="Arial" w:eastAsia="Calibri" w:hAnsi="Arial" w:cs="Arial"/>
          <w:sz w:val="20"/>
          <w:szCs w:val="22"/>
          <w:lang w:val="en-GB" w:eastAsia="ja-JP"/>
        </w:rPr>
        <w:t xml:space="preserve">the </w:t>
      </w:r>
      <w:r w:rsidR="00C20B33" w:rsidRPr="00C20B33">
        <w:rPr>
          <w:rFonts w:ascii="Arial" w:eastAsia="Calibri" w:hAnsi="Arial" w:cs="Arial"/>
          <w:sz w:val="20"/>
          <w:szCs w:val="22"/>
          <w:lang w:val="en-GB" w:eastAsia="ja-JP"/>
        </w:rPr>
        <w:t>agreed ATG BS and UE assumption is delivered</w:t>
      </w:r>
      <w:r w:rsidR="00FE5EA0">
        <w:rPr>
          <w:rFonts w:ascii="Arial" w:eastAsia="Calibri" w:hAnsi="Arial" w:cs="Arial"/>
          <w:sz w:val="20"/>
          <w:szCs w:val="22"/>
          <w:lang w:val="en-GB" w:eastAsia="ja-JP"/>
        </w:rPr>
        <w:t xml:space="preserve"> below</w:t>
      </w:r>
      <w:r w:rsidR="00C20B33" w:rsidRPr="00C20B33">
        <w:rPr>
          <w:rFonts w:ascii="Arial" w:eastAsia="Calibri" w:hAnsi="Arial" w:cs="Arial"/>
          <w:sz w:val="20"/>
          <w:szCs w:val="22"/>
          <w:lang w:val="en-GB" w:eastAsia="ja-JP"/>
        </w:rPr>
        <w:t xml:space="preserve">.    </w:t>
      </w:r>
    </w:p>
    <w:p w14:paraId="0B1D91D1" w14:textId="77777777" w:rsidR="007A3FDD" w:rsidRPr="007A3FDD" w:rsidRDefault="00C20B33" w:rsidP="007A3FDD">
      <w:pPr>
        <w:tabs>
          <w:tab w:val="left" w:pos="813"/>
        </w:tabs>
        <w:spacing w:after="160" w:line="259" w:lineRule="auto"/>
        <w:rPr>
          <w:rFonts w:ascii="Arial" w:eastAsia="Calibri" w:hAnsi="Arial" w:cs="Arial"/>
          <w:sz w:val="20"/>
          <w:szCs w:val="22"/>
          <w:lang w:val="en-GB" w:eastAsia="ja-JP"/>
        </w:rPr>
      </w:pPr>
      <w:r w:rsidRPr="00C20B33">
        <w:rPr>
          <w:rFonts w:ascii="Arial" w:eastAsia="Calibri" w:hAnsi="Arial" w:cs="Arial"/>
          <w:sz w:val="20"/>
          <w:szCs w:val="22"/>
          <w:lang w:val="en-GB" w:eastAsia="ja-JP"/>
        </w:rPr>
        <w:t xml:space="preserve">The distance between ATG UE and BS could be 10km ~ 300km. The typical propagation channel is single tap channel, so free space propagation loss could be used. Other parameters for ATG BS and ATG UE are captured in </w:t>
      </w:r>
      <w:r w:rsidR="00FE5EA0">
        <w:rPr>
          <w:rFonts w:ascii="Arial" w:eastAsia="Calibri" w:hAnsi="Arial" w:cs="Arial"/>
          <w:sz w:val="20"/>
          <w:szCs w:val="22"/>
          <w:lang w:val="en-GB" w:eastAsia="ja-JP"/>
        </w:rPr>
        <w:t>T</w:t>
      </w:r>
      <w:r w:rsidRPr="00C20B33">
        <w:rPr>
          <w:rFonts w:ascii="Arial" w:eastAsia="Calibri" w:hAnsi="Arial" w:cs="Arial"/>
          <w:sz w:val="20"/>
          <w:szCs w:val="22"/>
          <w:lang w:val="en-GB" w:eastAsia="ja-JP"/>
        </w:rPr>
        <w:t xml:space="preserve">able 1 which refers to TS38.876 6.2.2. </w:t>
      </w:r>
      <w:r w:rsidR="007A3FDD" w:rsidRPr="007A3FDD">
        <w:rPr>
          <w:rFonts w:ascii="Arial" w:eastAsia="Calibri" w:hAnsi="Arial" w:cs="Arial"/>
          <w:sz w:val="20"/>
          <w:szCs w:val="22"/>
          <w:lang w:val="en-GB" w:eastAsia="ja-JP"/>
        </w:rPr>
        <w:t xml:space="preserve">Subarray antenna model is used for both FDD and TDD ATG BS in following calculation. </w:t>
      </w:r>
    </w:p>
    <w:p w14:paraId="7E2D7066" w14:textId="086FACDC" w:rsidR="00C20B33" w:rsidRPr="00C20B33" w:rsidRDefault="00C20B33" w:rsidP="00C20B33">
      <w:pPr>
        <w:tabs>
          <w:tab w:val="left" w:pos="813"/>
        </w:tabs>
        <w:spacing w:after="160" w:line="259" w:lineRule="auto"/>
        <w:rPr>
          <w:rFonts w:ascii="Arial" w:eastAsia="Calibri" w:hAnsi="Arial" w:cs="Arial"/>
          <w:sz w:val="20"/>
          <w:szCs w:val="22"/>
          <w:lang w:val="en-GB" w:eastAsia="ja-JP"/>
        </w:rPr>
      </w:pPr>
    </w:p>
    <w:p w14:paraId="303DEAF2" w14:textId="4DEC3CB3" w:rsidR="00C20B33" w:rsidRPr="00C20B33" w:rsidRDefault="00C20B33" w:rsidP="00C20B33">
      <w:pPr>
        <w:tabs>
          <w:tab w:val="left" w:pos="813"/>
        </w:tabs>
        <w:spacing w:after="160" w:line="259" w:lineRule="auto"/>
        <w:rPr>
          <w:rFonts w:ascii="Arial" w:eastAsia="Calibri" w:hAnsi="Arial" w:cs="Arial"/>
          <w:b/>
          <w:sz w:val="20"/>
          <w:szCs w:val="22"/>
          <w:lang w:val="en-GB" w:eastAsia="ja-JP"/>
        </w:rPr>
      </w:pPr>
      <w:r w:rsidRPr="00C20B33">
        <w:rPr>
          <w:rFonts w:ascii="Arial" w:eastAsia="Calibri" w:hAnsi="Arial" w:cs="Arial"/>
          <w:b/>
          <w:sz w:val="20"/>
          <w:szCs w:val="22"/>
          <w:lang w:val="en-GB" w:eastAsia="ja-JP"/>
        </w:rPr>
        <w:t>Table 1 System and antenna parameters for ATG BS and UE</w:t>
      </w:r>
    </w:p>
    <w:tbl>
      <w:tblPr>
        <w:tblStyle w:val="TableGrid"/>
        <w:tblW w:w="0" w:type="auto"/>
        <w:jc w:val="center"/>
        <w:tblLook w:val="04A0" w:firstRow="1" w:lastRow="0" w:firstColumn="1" w:lastColumn="0" w:noHBand="0" w:noVBand="1"/>
      </w:tblPr>
      <w:tblGrid>
        <w:gridCol w:w="1643"/>
        <w:gridCol w:w="2117"/>
        <w:gridCol w:w="784"/>
        <w:gridCol w:w="948"/>
      </w:tblGrid>
      <w:tr w:rsidR="00D82C78" w14:paraId="1D32D326" w14:textId="77777777" w:rsidTr="009E7A48">
        <w:trPr>
          <w:jc w:val="center"/>
        </w:trPr>
        <w:tc>
          <w:tcPr>
            <w:tcW w:w="3760" w:type="dxa"/>
            <w:gridSpan w:val="2"/>
          </w:tcPr>
          <w:p w14:paraId="47B137F1" w14:textId="77777777" w:rsidR="00D82C78" w:rsidRDefault="00D82C78" w:rsidP="009E7A48">
            <w:pPr>
              <w:pStyle w:val="TAC"/>
            </w:pPr>
            <w:r>
              <w:t xml:space="preserve">Centre frequency [GHz]  </w:t>
            </w:r>
          </w:p>
        </w:tc>
        <w:tc>
          <w:tcPr>
            <w:tcW w:w="784" w:type="dxa"/>
          </w:tcPr>
          <w:p w14:paraId="74BC05CB" w14:textId="77777777" w:rsidR="00D82C78" w:rsidRDefault="00D82C78" w:rsidP="009E7A48">
            <w:pPr>
              <w:pStyle w:val="TAC"/>
            </w:pPr>
            <w:r>
              <w:t>2</w:t>
            </w:r>
          </w:p>
        </w:tc>
        <w:tc>
          <w:tcPr>
            <w:tcW w:w="944" w:type="dxa"/>
          </w:tcPr>
          <w:p w14:paraId="6C373681" w14:textId="77777777" w:rsidR="00D82C78" w:rsidRDefault="00D82C78" w:rsidP="009E7A48">
            <w:pPr>
              <w:pStyle w:val="TAC"/>
            </w:pPr>
            <w:r>
              <w:t>4</w:t>
            </w:r>
          </w:p>
        </w:tc>
      </w:tr>
      <w:tr w:rsidR="00D82C78" w14:paraId="74FE8396" w14:textId="77777777" w:rsidTr="009E7A48">
        <w:trPr>
          <w:jc w:val="center"/>
        </w:trPr>
        <w:tc>
          <w:tcPr>
            <w:tcW w:w="3760" w:type="dxa"/>
            <w:gridSpan w:val="2"/>
          </w:tcPr>
          <w:p w14:paraId="41DB1C04" w14:textId="77777777" w:rsidR="00D82C78" w:rsidRDefault="00D82C78" w:rsidP="009E7A48">
            <w:pPr>
              <w:pStyle w:val="TAC"/>
            </w:pPr>
            <w:r>
              <w:t>CBW [MHz]</w:t>
            </w:r>
          </w:p>
        </w:tc>
        <w:tc>
          <w:tcPr>
            <w:tcW w:w="784" w:type="dxa"/>
          </w:tcPr>
          <w:p w14:paraId="0DCE9CAC" w14:textId="77777777" w:rsidR="00D82C78" w:rsidRDefault="00D82C78" w:rsidP="009E7A48">
            <w:pPr>
              <w:pStyle w:val="TAC"/>
            </w:pPr>
            <w:r>
              <w:t>20</w:t>
            </w:r>
          </w:p>
        </w:tc>
        <w:tc>
          <w:tcPr>
            <w:tcW w:w="944" w:type="dxa"/>
          </w:tcPr>
          <w:p w14:paraId="4A5D3672" w14:textId="77777777" w:rsidR="00D82C78" w:rsidRDefault="00D82C78" w:rsidP="009E7A48">
            <w:pPr>
              <w:pStyle w:val="TAC"/>
            </w:pPr>
            <w:r>
              <w:t>100</w:t>
            </w:r>
          </w:p>
        </w:tc>
      </w:tr>
      <w:tr w:rsidR="00D82C78" w14:paraId="06D4AB0F" w14:textId="77777777" w:rsidTr="009E7A48">
        <w:trPr>
          <w:jc w:val="center"/>
        </w:trPr>
        <w:tc>
          <w:tcPr>
            <w:tcW w:w="3760" w:type="dxa"/>
            <w:gridSpan w:val="2"/>
            <w:vAlign w:val="center"/>
          </w:tcPr>
          <w:p w14:paraId="630AF8F7" w14:textId="77777777" w:rsidR="00D82C78" w:rsidRDefault="00D82C78" w:rsidP="009E7A48">
            <w:pPr>
              <w:pStyle w:val="TAC"/>
              <w:rPr>
                <w:rFonts w:cs="Calibri"/>
                <w:color w:val="000000"/>
              </w:rPr>
            </w:pPr>
            <w:r>
              <w:rPr>
                <w:rFonts w:cs="Calibri"/>
                <w:color w:val="000000"/>
              </w:rPr>
              <w:t xml:space="preserve">PRB number </w:t>
            </w:r>
          </w:p>
        </w:tc>
        <w:tc>
          <w:tcPr>
            <w:tcW w:w="784" w:type="dxa"/>
            <w:vAlign w:val="center"/>
          </w:tcPr>
          <w:p w14:paraId="36FE1617" w14:textId="77777777" w:rsidR="00D82C78" w:rsidRDefault="00D82C78" w:rsidP="009E7A48">
            <w:pPr>
              <w:pStyle w:val="TAC"/>
            </w:pPr>
            <w:r>
              <w:t>106</w:t>
            </w:r>
          </w:p>
        </w:tc>
        <w:tc>
          <w:tcPr>
            <w:tcW w:w="944" w:type="dxa"/>
            <w:vAlign w:val="center"/>
          </w:tcPr>
          <w:p w14:paraId="4CA23B95" w14:textId="77777777" w:rsidR="00D82C78" w:rsidRDefault="00D82C78" w:rsidP="009E7A48">
            <w:pPr>
              <w:pStyle w:val="TAC"/>
            </w:pPr>
            <w:bookmarkStart w:id="3" w:name="RANGE!H5"/>
            <w:r>
              <w:rPr>
                <w:rFonts w:cs="Calibri"/>
                <w:color w:val="000000"/>
              </w:rPr>
              <w:t>273</w:t>
            </w:r>
            <w:bookmarkEnd w:id="3"/>
          </w:p>
        </w:tc>
      </w:tr>
      <w:tr w:rsidR="00D82C78" w14:paraId="27208916" w14:textId="77777777" w:rsidTr="009E7A48">
        <w:trPr>
          <w:jc w:val="center"/>
        </w:trPr>
        <w:tc>
          <w:tcPr>
            <w:tcW w:w="1643" w:type="dxa"/>
            <w:vMerge w:val="restart"/>
            <w:vAlign w:val="center"/>
          </w:tcPr>
          <w:p w14:paraId="27B30F74" w14:textId="77777777" w:rsidR="00D82C78" w:rsidRDefault="00D82C78" w:rsidP="009E7A48">
            <w:pPr>
              <w:pStyle w:val="TAL"/>
            </w:pPr>
            <w:r>
              <w:rPr>
                <w:rFonts w:cs="Calibri"/>
                <w:color w:val="000000"/>
              </w:rPr>
              <w:t>ATG BS system</w:t>
            </w:r>
          </w:p>
        </w:tc>
        <w:tc>
          <w:tcPr>
            <w:tcW w:w="0" w:type="auto"/>
          </w:tcPr>
          <w:p w14:paraId="1B64A70A" w14:textId="77777777" w:rsidR="00D82C78" w:rsidRDefault="00D82C78" w:rsidP="009E7A48">
            <w:pPr>
              <w:pStyle w:val="TAC"/>
              <w:rPr>
                <w:rFonts w:cs="Calibri"/>
                <w:color w:val="000000"/>
              </w:rPr>
            </w:pPr>
            <w:r>
              <w:rPr>
                <w:rFonts w:cs="Calibri"/>
                <w:color w:val="000000"/>
              </w:rPr>
              <w:t>Tx max power [dBm]</w:t>
            </w:r>
          </w:p>
        </w:tc>
        <w:tc>
          <w:tcPr>
            <w:tcW w:w="784" w:type="dxa"/>
            <w:vAlign w:val="center"/>
          </w:tcPr>
          <w:p w14:paraId="7F68F28F" w14:textId="77777777" w:rsidR="00D82C78" w:rsidRDefault="00D82C78" w:rsidP="009E7A48">
            <w:pPr>
              <w:pStyle w:val="TAC"/>
            </w:pPr>
            <w:r>
              <w:t>43</w:t>
            </w:r>
          </w:p>
        </w:tc>
        <w:tc>
          <w:tcPr>
            <w:tcW w:w="944" w:type="dxa"/>
            <w:vAlign w:val="center"/>
          </w:tcPr>
          <w:p w14:paraId="782E6689" w14:textId="0EA1021A" w:rsidR="00D82C78" w:rsidRDefault="00D82C78" w:rsidP="009E7A48">
            <w:pPr>
              <w:pStyle w:val="TAC"/>
              <w:rPr>
                <w:rFonts w:cs="Calibri"/>
                <w:color w:val="000000"/>
              </w:rPr>
            </w:pPr>
            <w:bookmarkStart w:id="4" w:name="RANGE!H6"/>
            <w:r>
              <w:rPr>
                <w:rFonts w:cs="Calibri"/>
                <w:color w:val="000000"/>
              </w:rPr>
              <w:t>5</w:t>
            </w:r>
            <w:bookmarkEnd w:id="4"/>
            <w:r>
              <w:rPr>
                <w:rFonts w:cs="Calibri"/>
                <w:color w:val="000000"/>
              </w:rPr>
              <w:t>0</w:t>
            </w:r>
          </w:p>
        </w:tc>
      </w:tr>
      <w:tr w:rsidR="00D82C78" w14:paraId="0ED38BFD" w14:textId="77777777" w:rsidTr="009E7A48">
        <w:trPr>
          <w:jc w:val="center"/>
        </w:trPr>
        <w:tc>
          <w:tcPr>
            <w:tcW w:w="1643" w:type="dxa"/>
            <w:vMerge/>
            <w:vAlign w:val="center"/>
          </w:tcPr>
          <w:p w14:paraId="2637D973" w14:textId="77777777" w:rsidR="00D82C78" w:rsidRDefault="00D82C78" w:rsidP="009E7A48">
            <w:pPr>
              <w:pStyle w:val="TAL"/>
            </w:pPr>
          </w:p>
        </w:tc>
        <w:tc>
          <w:tcPr>
            <w:tcW w:w="0" w:type="auto"/>
          </w:tcPr>
          <w:p w14:paraId="479DDD0E" w14:textId="77777777" w:rsidR="00D82C78" w:rsidRDefault="00D82C78" w:rsidP="009E7A48">
            <w:pPr>
              <w:pStyle w:val="TAC"/>
              <w:rPr>
                <w:rFonts w:cs="Calibri"/>
                <w:color w:val="000000"/>
              </w:rPr>
            </w:pPr>
            <w:r>
              <w:rPr>
                <w:rFonts w:cs="Calibri"/>
                <w:color w:val="000000"/>
              </w:rPr>
              <w:t>noise figure [dB]</w:t>
            </w:r>
          </w:p>
        </w:tc>
        <w:tc>
          <w:tcPr>
            <w:tcW w:w="784" w:type="dxa"/>
            <w:vAlign w:val="center"/>
          </w:tcPr>
          <w:p w14:paraId="0E36387B" w14:textId="77777777" w:rsidR="00D82C78" w:rsidRDefault="00D82C78" w:rsidP="009E7A48">
            <w:pPr>
              <w:pStyle w:val="TAC"/>
            </w:pPr>
            <w:r>
              <w:rPr>
                <w:rFonts w:cs="Calibri"/>
                <w:color w:val="000000"/>
              </w:rPr>
              <w:t>5</w:t>
            </w:r>
          </w:p>
        </w:tc>
        <w:tc>
          <w:tcPr>
            <w:tcW w:w="944" w:type="dxa"/>
            <w:vAlign w:val="center"/>
          </w:tcPr>
          <w:p w14:paraId="51218AB8" w14:textId="77777777" w:rsidR="00D82C78" w:rsidRDefault="00D82C78" w:rsidP="009E7A48">
            <w:pPr>
              <w:pStyle w:val="TAC"/>
            </w:pPr>
            <w:r>
              <w:t>5</w:t>
            </w:r>
          </w:p>
        </w:tc>
      </w:tr>
      <w:tr w:rsidR="00D82C78" w14:paraId="0035EB4A" w14:textId="77777777" w:rsidTr="009E7A48">
        <w:trPr>
          <w:jc w:val="center"/>
        </w:trPr>
        <w:tc>
          <w:tcPr>
            <w:tcW w:w="1643" w:type="dxa"/>
            <w:vMerge w:val="restart"/>
            <w:vAlign w:val="center"/>
          </w:tcPr>
          <w:p w14:paraId="64AE25E6" w14:textId="77777777" w:rsidR="00D82C78" w:rsidRDefault="00D82C78" w:rsidP="009E7A48">
            <w:pPr>
              <w:pStyle w:val="TAL"/>
            </w:pPr>
            <w:r>
              <w:rPr>
                <w:rFonts w:cs="Calibri"/>
                <w:color w:val="000000"/>
              </w:rPr>
              <w:t>ATG BS antenna</w:t>
            </w:r>
          </w:p>
        </w:tc>
        <w:tc>
          <w:tcPr>
            <w:tcW w:w="0" w:type="auto"/>
          </w:tcPr>
          <w:p w14:paraId="07F0E337" w14:textId="77777777" w:rsidR="00D82C78" w:rsidRDefault="00D82C78" w:rsidP="009E7A48">
            <w:pPr>
              <w:pStyle w:val="TAC"/>
              <w:rPr>
                <w:rFonts w:cs="Calibri"/>
                <w:color w:val="000000"/>
              </w:rPr>
            </w:pPr>
            <w:r>
              <w:rPr>
                <w:rFonts w:cs="Calibri"/>
                <w:color w:val="000000"/>
              </w:rPr>
              <w:t>Element gain [dBi]</w:t>
            </w:r>
          </w:p>
        </w:tc>
        <w:tc>
          <w:tcPr>
            <w:tcW w:w="1728" w:type="dxa"/>
            <w:gridSpan w:val="2"/>
            <w:vAlign w:val="center"/>
          </w:tcPr>
          <w:p w14:paraId="3F4975B8" w14:textId="77777777" w:rsidR="00D82C78" w:rsidRDefault="00D82C78" w:rsidP="009E7A48">
            <w:pPr>
              <w:pStyle w:val="TAC"/>
            </w:pPr>
            <w:bookmarkStart w:id="5" w:name="RANGE!H8"/>
            <w:r>
              <w:rPr>
                <w:rFonts w:cs="Calibri"/>
                <w:color w:val="000000"/>
              </w:rPr>
              <w:t>6.4</w:t>
            </w:r>
            <w:bookmarkEnd w:id="5"/>
          </w:p>
        </w:tc>
      </w:tr>
      <w:tr w:rsidR="00D82C78" w14:paraId="4DCE9204" w14:textId="77777777" w:rsidTr="009E7A48">
        <w:trPr>
          <w:jc w:val="center"/>
        </w:trPr>
        <w:tc>
          <w:tcPr>
            <w:tcW w:w="1643" w:type="dxa"/>
            <w:vMerge/>
            <w:vAlign w:val="center"/>
          </w:tcPr>
          <w:p w14:paraId="2F902863" w14:textId="77777777" w:rsidR="00D82C78" w:rsidRDefault="00D82C78" w:rsidP="009E7A48">
            <w:pPr>
              <w:pStyle w:val="TAL"/>
              <w:rPr>
                <w:rFonts w:cs="Calibri"/>
                <w:color w:val="000000"/>
              </w:rPr>
            </w:pPr>
          </w:p>
        </w:tc>
        <w:tc>
          <w:tcPr>
            <w:tcW w:w="0" w:type="auto"/>
          </w:tcPr>
          <w:p w14:paraId="486A21C7" w14:textId="77777777" w:rsidR="00D82C78" w:rsidRDefault="00D82C78" w:rsidP="009E7A48">
            <w:pPr>
              <w:pStyle w:val="TAC"/>
              <w:rPr>
                <w:rFonts w:cs="Calibri"/>
                <w:color w:val="000000"/>
              </w:rPr>
            </w:pPr>
            <w:r>
              <w:rPr>
                <w:rFonts w:cs="Calibri"/>
                <w:color w:val="000000"/>
              </w:rPr>
              <w:t>Array configuration</w:t>
            </w:r>
          </w:p>
          <w:p w14:paraId="2A9E9FEB" w14:textId="77777777" w:rsidR="00D82C78" w:rsidRDefault="00D82C78" w:rsidP="009E7A48">
            <w:pPr>
              <w:pStyle w:val="TAC"/>
              <w:rPr>
                <w:rFonts w:cs="Calibri"/>
                <w:color w:val="000000"/>
              </w:rPr>
            </w:pPr>
            <w:r>
              <w:t>(Row × Column)</w:t>
            </w:r>
          </w:p>
        </w:tc>
        <w:tc>
          <w:tcPr>
            <w:tcW w:w="1728" w:type="dxa"/>
            <w:gridSpan w:val="2"/>
            <w:vAlign w:val="center"/>
          </w:tcPr>
          <w:p w14:paraId="2269BEEF" w14:textId="77777777" w:rsidR="00D82C78" w:rsidRDefault="00D82C78" w:rsidP="009E7A48">
            <w:pPr>
              <w:pStyle w:val="TAC"/>
              <w:rPr>
                <w:rFonts w:cs="Calibri"/>
                <w:color w:val="000000"/>
              </w:rPr>
            </w:pPr>
            <w:r>
              <w:rPr>
                <w:rFonts w:cs="Calibri"/>
                <w:color w:val="000000"/>
              </w:rPr>
              <w:t>4x8</w:t>
            </w:r>
          </w:p>
        </w:tc>
      </w:tr>
      <w:tr w:rsidR="00D82C78" w14:paraId="126ED9A5" w14:textId="77777777" w:rsidTr="009E7A48">
        <w:trPr>
          <w:jc w:val="center"/>
        </w:trPr>
        <w:tc>
          <w:tcPr>
            <w:tcW w:w="1643" w:type="dxa"/>
            <w:vMerge/>
            <w:vAlign w:val="center"/>
          </w:tcPr>
          <w:p w14:paraId="08C49054" w14:textId="77777777" w:rsidR="00D82C78" w:rsidRDefault="00D82C78" w:rsidP="009E7A48">
            <w:pPr>
              <w:pStyle w:val="TAL"/>
              <w:rPr>
                <w:rFonts w:cs="Calibri"/>
                <w:color w:val="000000"/>
              </w:rPr>
            </w:pPr>
          </w:p>
        </w:tc>
        <w:tc>
          <w:tcPr>
            <w:tcW w:w="0" w:type="auto"/>
          </w:tcPr>
          <w:p w14:paraId="77E19711" w14:textId="77777777" w:rsidR="00D82C78" w:rsidRPr="00C252FC" w:rsidRDefault="00D82C78" w:rsidP="009E7A48">
            <w:pPr>
              <w:pStyle w:val="TAC"/>
              <w:rPr>
                <w:rFonts w:cs="Calibri"/>
              </w:rPr>
            </w:pPr>
            <w:r w:rsidRPr="00C252FC">
              <w:rPr>
                <w:rFonts w:cs="Calibri"/>
              </w:rPr>
              <w:t>Sub-array elements</w:t>
            </w:r>
          </w:p>
        </w:tc>
        <w:tc>
          <w:tcPr>
            <w:tcW w:w="1728" w:type="dxa"/>
            <w:gridSpan w:val="2"/>
            <w:vAlign w:val="center"/>
          </w:tcPr>
          <w:p w14:paraId="246D5BFE" w14:textId="77777777" w:rsidR="00D82C78" w:rsidRPr="00C252FC" w:rsidRDefault="00D82C78" w:rsidP="009E7A48">
            <w:pPr>
              <w:pStyle w:val="TAC"/>
              <w:rPr>
                <w:rFonts w:cs="Calibri"/>
              </w:rPr>
            </w:pPr>
            <w:r w:rsidRPr="00C252FC">
              <w:rPr>
                <w:rFonts w:cs="Calibri"/>
              </w:rPr>
              <w:t>3</w:t>
            </w:r>
          </w:p>
        </w:tc>
      </w:tr>
      <w:tr w:rsidR="00D82C78" w14:paraId="3D16AB35" w14:textId="77777777" w:rsidTr="009E7A48">
        <w:trPr>
          <w:jc w:val="center"/>
        </w:trPr>
        <w:tc>
          <w:tcPr>
            <w:tcW w:w="1643" w:type="dxa"/>
            <w:vMerge w:val="restart"/>
            <w:vAlign w:val="center"/>
          </w:tcPr>
          <w:p w14:paraId="41A05586" w14:textId="77777777" w:rsidR="00D82C78" w:rsidRDefault="00D82C78" w:rsidP="009E7A48">
            <w:pPr>
              <w:pStyle w:val="TAL"/>
            </w:pPr>
            <w:r>
              <w:rPr>
                <w:rFonts w:cs="Calibri"/>
                <w:color w:val="000000"/>
              </w:rPr>
              <w:t>ATG UE system</w:t>
            </w:r>
          </w:p>
          <w:p w14:paraId="3EFDD391" w14:textId="77777777" w:rsidR="00D82C78" w:rsidRDefault="00D82C78" w:rsidP="009E7A48">
            <w:pPr>
              <w:pStyle w:val="TAL"/>
            </w:pPr>
          </w:p>
        </w:tc>
        <w:tc>
          <w:tcPr>
            <w:tcW w:w="0" w:type="auto"/>
          </w:tcPr>
          <w:p w14:paraId="2AAA2C02" w14:textId="77777777" w:rsidR="00D82C78" w:rsidRDefault="00D82C78" w:rsidP="009E7A48">
            <w:pPr>
              <w:pStyle w:val="TAC"/>
              <w:rPr>
                <w:rFonts w:cs="Calibri"/>
                <w:color w:val="000000"/>
              </w:rPr>
            </w:pPr>
            <w:r>
              <w:rPr>
                <w:rFonts w:cs="Calibri"/>
                <w:color w:val="000000"/>
              </w:rPr>
              <w:t>TRP or EIRP [dBm]</w:t>
            </w:r>
          </w:p>
        </w:tc>
        <w:tc>
          <w:tcPr>
            <w:tcW w:w="784" w:type="dxa"/>
            <w:vAlign w:val="center"/>
          </w:tcPr>
          <w:p w14:paraId="5D670365" w14:textId="77777777" w:rsidR="00D82C78" w:rsidRDefault="00D82C78" w:rsidP="009E7A48">
            <w:pPr>
              <w:pStyle w:val="TAC"/>
            </w:pPr>
            <w:r>
              <w:t>40</w:t>
            </w:r>
          </w:p>
        </w:tc>
        <w:tc>
          <w:tcPr>
            <w:tcW w:w="944" w:type="dxa"/>
            <w:vAlign w:val="center"/>
          </w:tcPr>
          <w:p w14:paraId="53FA1C25" w14:textId="77777777" w:rsidR="00D82C78" w:rsidRDefault="00D82C78" w:rsidP="009E7A48">
            <w:pPr>
              <w:pStyle w:val="TAC"/>
              <w:rPr>
                <w:rFonts w:cs="Calibri"/>
                <w:color w:val="000000"/>
              </w:rPr>
            </w:pPr>
            <w:bookmarkStart w:id="6" w:name="RANGE!H9"/>
            <w:r>
              <w:rPr>
                <w:rFonts w:cs="Calibri"/>
                <w:color w:val="000000"/>
              </w:rPr>
              <w:t>43</w:t>
            </w:r>
            <w:bookmarkEnd w:id="6"/>
          </w:p>
        </w:tc>
      </w:tr>
      <w:tr w:rsidR="00D82C78" w14:paraId="5F17C24A" w14:textId="77777777" w:rsidTr="009E7A48">
        <w:trPr>
          <w:jc w:val="center"/>
        </w:trPr>
        <w:tc>
          <w:tcPr>
            <w:tcW w:w="1643" w:type="dxa"/>
            <w:vMerge/>
            <w:vAlign w:val="center"/>
          </w:tcPr>
          <w:p w14:paraId="29B2DC15" w14:textId="77777777" w:rsidR="00D82C78" w:rsidRDefault="00D82C78" w:rsidP="009E7A48">
            <w:pPr>
              <w:pStyle w:val="TAL"/>
            </w:pPr>
          </w:p>
        </w:tc>
        <w:tc>
          <w:tcPr>
            <w:tcW w:w="0" w:type="auto"/>
          </w:tcPr>
          <w:p w14:paraId="4DB1E493" w14:textId="77777777" w:rsidR="00D82C78" w:rsidRDefault="00D82C78" w:rsidP="009E7A48">
            <w:pPr>
              <w:pStyle w:val="TAC"/>
              <w:rPr>
                <w:rFonts w:cs="Calibri"/>
                <w:color w:val="000000"/>
              </w:rPr>
            </w:pPr>
            <w:r>
              <w:rPr>
                <w:rFonts w:cs="Calibri"/>
                <w:color w:val="000000"/>
              </w:rPr>
              <w:t>noise figure [dB]</w:t>
            </w:r>
          </w:p>
        </w:tc>
        <w:tc>
          <w:tcPr>
            <w:tcW w:w="784" w:type="dxa"/>
            <w:vAlign w:val="center"/>
          </w:tcPr>
          <w:p w14:paraId="3C9AB82A" w14:textId="77777777" w:rsidR="00D82C78" w:rsidRDefault="00D82C78" w:rsidP="009E7A48">
            <w:pPr>
              <w:pStyle w:val="TAC"/>
            </w:pPr>
            <w:bookmarkStart w:id="7" w:name="RANGE!H10"/>
            <w:r>
              <w:t>9</w:t>
            </w:r>
            <w:bookmarkEnd w:id="7"/>
          </w:p>
        </w:tc>
        <w:tc>
          <w:tcPr>
            <w:tcW w:w="944" w:type="dxa"/>
            <w:vAlign w:val="center"/>
          </w:tcPr>
          <w:p w14:paraId="1697F828" w14:textId="77777777" w:rsidR="00D82C78" w:rsidRDefault="00D82C78" w:rsidP="009E7A48">
            <w:pPr>
              <w:pStyle w:val="TAC"/>
              <w:rPr>
                <w:rFonts w:cs="Calibri"/>
                <w:color w:val="000000"/>
              </w:rPr>
            </w:pPr>
            <w:r>
              <w:rPr>
                <w:rFonts w:cs="Calibri"/>
                <w:color w:val="000000"/>
              </w:rPr>
              <w:t>9</w:t>
            </w:r>
          </w:p>
        </w:tc>
      </w:tr>
      <w:tr w:rsidR="00D82C78" w14:paraId="0CF5655E" w14:textId="77777777" w:rsidTr="009E7A48">
        <w:trPr>
          <w:jc w:val="center"/>
        </w:trPr>
        <w:tc>
          <w:tcPr>
            <w:tcW w:w="1643" w:type="dxa"/>
            <w:vMerge w:val="restart"/>
            <w:vAlign w:val="center"/>
          </w:tcPr>
          <w:p w14:paraId="2D856DB8" w14:textId="77777777" w:rsidR="00D82C78" w:rsidRDefault="00D82C78" w:rsidP="009E7A48">
            <w:pPr>
              <w:pStyle w:val="TAL"/>
              <w:rPr>
                <w:rFonts w:cs="Calibri"/>
                <w:color w:val="000000"/>
              </w:rPr>
            </w:pPr>
            <w:r>
              <w:rPr>
                <w:rFonts w:cs="Calibri"/>
                <w:color w:val="000000"/>
              </w:rPr>
              <w:t>ATG UE antenna</w:t>
            </w:r>
          </w:p>
        </w:tc>
        <w:tc>
          <w:tcPr>
            <w:tcW w:w="0" w:type="auto"/>
          </w:tcPr>
          <w:p w14:paraId="72CF07B4" w14:textId="77777777" w:rsidR="00D82C78" w:rsidRDefault="00D82C78" w:rsidP="009E7A48">
            <w:pPr>
              <w:pStyle w:val="TAC"/>
              <w:rPr>
                <w:rFonts w:cs="Calibri"/>
                <w:color w:val="000000"/>
              </w:rPr>
            </w:pPr>
            <w:r>
              <w:rPr>
                <w:rFonts w:cs="Calibri"/>
                <w:color w:val="000000"/>
              </w:rPr>
              <w:t>element gain [dBi]</w:t>
            </w:r>
          </w:p>
        </w:tc>
        <w:tc>
          <w:tcPr>
            <w:tcW w:w="780" w:type="dxa"/>
            <w:vAlign w:val="center"/>
          </w:tcPr>
          <w:p w14:paraId="0B6778C2" w14:textId="77777777" w:rsidR="00D82C78" w:rsidRDefault="00D82C78" w:rsidP="009E7A48">
            <w:pPr>
              <w:pStyle w:val="TAC"/>
            </w:pPr>
            <w:r>
              <w:t>0</w:t>
            </w:r>
          </w:p>
        </w:tc>
        <w:tc>
          <w:tcPr>
            <w:tcW w:w="948" w:type="dxa"/>
            <w:vAlign w:val="center"/>
          </w:tcPr>
          <w:p w14:paraId="1B906167" w14:textId="77777777" w:rsidR="00D82C78" w:rsidRDefault="00D82C78" w:rsidP="009E7A48">
            <w:pPr>
              <w:pStyle w:val="TAC"/>
            </w:pPr>
            <w:r>
              <w:t>5</w:t>
            </w:r>
          </w:p>
        </w:tc>
      </w:tr>
      <w:tr w:rsidR="00D82C78" w14:paraId="2BC8ECC0" w14:textId="77777777" w:rsidTr="009E7A48">
        <w:trPr>
          <w:jc w:val="center"/>
        </w:trPr>
        <w:tc>
          <w:tcPr>
            <w:tcW w:w="1643" w:type="dxa"/>
            <w:vMerge/>
            <w:vAlign w:val="center"/>
          </w:tcPr>
          <w:p w14:paraId="3D3E7C6C" w14:textId="77777777" w:rsidR="00D82C78" w:rsidRDefault="00D82C78" w:rsidP="009E7A48">
            <w:pPr>
              <w:pStyle w:val="TAL"/>
              <w:rPr>
                <w:rFonts w:cs="Calibri"/>
                <w:color w:val="000000"/>
              </w:rPr>
            </w:pPr>
          </w:p>
        </w:tc>
        <w:tc>
          <w:tcPr>
            <w:tcW w:w="0" w:type="auto"/>
          </w:tcPr>
          <w:p w14:paraId="21381AB2" w14:textId="77777777" w:rsidR="00D82C78" w:rsidRDefault="00D82C78" w:rsidP="009E7A48">
            <w:pPr>
              <w:pStyle w:val="TAC"/>
              <w:rPr>
                <w:rFonts w:cs="Calibri"/>
                <w:color w:val="000000"/>
              </w:rPr>
            </w:pPr>
            <w:r>
              <w:rPr>
                <w:rFonts w:cs="Calibri"/>
                <w:color w:val="000000"/>
              </w:rPr>
              <w:t>Array configuration</w:t>
            </w:r>
          </w:p>
          <w:p w14:paraId="0064E1E1" w14:textId="77777777" w:rsidR="00D82C78" w:rsidRDefault="00D82C78" w:rsidP="009E7A48">
            <w:pPr>
              <w:pStyle w:val="TAC"/>
              <w:rPr>
                <w:rFonts w:cs="Calibri"/>
                <w:color w:val="000000"/>
              </w:rPr>
            </w:pPr>
            <w:r>
              <w:t>(Row × Column)</w:t>
            </w:r>
          </w:p>
        </w:tc>
        <w:tc>
          <w:tcPr>
            <w:tcW w:w="784" w:type="dxa"/>
            <w:vAlign w:val="center"/>
          </w:tcPr>
          <w:p w14:paraId="393A2598" w14:textId="77777777" w:rsidR="00D82C78" w:rsidRDefault="00D82C78" w:rsidP="009E7A48">
            <w:pPr>
              <w:pStyle w:val="TAC"/>
              <w:jc w:val="left"/>
              <w:rPr>
                <w:rFonts w:cs="Calibri"/>
                <w:color w:val="000000"/>
              </w:rPr>
            </w:pPr>
            <w:r>
              <w:rPr>
                <w:rFonts w:cs="Calibri"/>
                <w:color w:val="000000"/>
              </w:rPr>
              <w:t>\</w:t>
            </w:r>
          </w:p>
        </w:tc>
        <w:tc>
          <w:tcPr>
            <w:tcW w:w="944" w:type="dxa"/>
            <w:vAlign w:val="center"/>
          </w:tcPr>
          <w:p w14:paraId="06C0FC2F" w14:textId="77777777" w:rsidR="00D82C78" w:rsidRDefault="00D82C78" w:rsidP="009E7A48">
            <w:pPr>
              <w:pStyle w:val="TAC"/>
              <w:jc w:val="left"/>
              <w:rPr>
                <w:lang w:val="en-US"/>
              </w:rPr>
            </w:pPr>
            <w:r>
              <w:rPr>
                <w:lang w:val="en-US"/>
              </w:rPr>
              <w:t xml:space="preserve">(8x2) or </w:t>
            </w:r>
          </w:p>
          <w:p w14:paraId="34974F45" w14:textId="77777777" w:rsidR="00D82C78" w:rsidRDefault="00D82C78" w:rsidP="009E7A48">
            <w:pPr>
              <w:pStyle w:val="TAC"/>
              <w:jc w:val="left"/>
              <w:rPr>
                <w:lang w:val="en-US"/>
              </w:rPr>
            </w:pPr>
            <w:r>
              <w:t>(16x1)</w:t>
            </w:r>
          </w:p>
        </w:tc>
      </w:tr>
    </w:tbl>
    <w:p w14:paraId="1378222A" w14:textId="77777777" w:rsidR="00C370E0" w:rsidRDefault="00C370E0" w:rsidP="00C20B33">
      <w:pPr>
        <w:tabs>
          <w:tab w:val="left" w:pos="813"/>
        </w:tabs>
        <w:spacing w:after="160" w:line="259" w:lineRule="auto"/>
        <w:rPr>
          <w:rFonts w:ascii="Arial" w:eastAsia="Calibri" w:hAnsi="Arial" w:cs="Arial"/>
          <w:sz w:val="20"/>
          <w:szCs w:val="22"/>
          <w:lang w:val="en-GB" w:eastAsia="ja-JP"/>
        </w:rPr>
      </w:pPr>
    </w:p>
    <w:p w14:paraId="6C1D81FF" w14:textId="769AC917" w:rsidR="00C20B33" w:rsidRDefault="00C20B33" w:rsidP="00C20B33">
      <w:pPr>
        <w:tabs>
          <w:tab w:val="left" w:pos="813"/>
        </w:tabs>
        <w:spacing w:after="160" w:line="259" w:lineRule="auto"/>
        <w:rPr>
          <w:rFonts w:ascii="Arial" w:eastAsia="Calibri" w:hAnsi="Arial" w:cs="Arial"/>
          <w:sz w:val="20"/>
          <w:szCs w:val="20"/>
          <w:lang w:val="en-GB" w:eastAsia="ja-JP"/>
        </w:rPr>
      </w:pPr>
      <w:r w:rsidRPr="403A8D00">
        <w:rPr>
          <w:rFonts w:ascii="Arial" w:eastAsia="Calibri" w:hAnsi="Arial" w:cs="Arial"/>
          <w:sz w:val="20"/>
          <w:szCs w:val="20"/>
          <w:lang w:val="en-GB" w:eastAsia="ja-JP"/>
        </w:rPr>
        <w:t>The intention is to show the possibility of using 256</w:t>
      </w:r>
      <w:r w:rsidR="00322B04" w:rsidRPr="403A8D00">
        <w:rPr>
          <w:rFonts w:ascii="Arial" w:eastAsia="Calibri" w:hAnsi="Arial" w:cs="Arial"/>
          <w:sz w:val="20"/>
          <w:szCs w:val="20"/>
          <w:lang w:val="en-GB" w:eastAsia="ja-JP"/>
        </w:rPr>
        <w:t xml:space="preserve"> </w:t>
      </w:r>
      <w:r w:rsidRPr="403A8D00">
        <w:rPr>
          <w:rFonts w:ascii="Arial" w:eastAsia="Calibri" w:hAnsi="Arial" w:cs="Arial"/>
          <w:sz w:val="20"/>
          <w:szCs w:val="20"/>
          <w:lang w:val="en-GB" w:eastAsia="ja-JP"/>
        </w:rPr>
        <w:t xml:space="preserve">QAM in </w:t>
      </w:r>
      <w:r w:rsidR="00322B04" w:rsidRPr="403A8D00">
        <w:rPr>
          <w:rFonts w:ascii="Arial" w:eastAsia="Calibri" w:hAnsi="Arial" w:cs="Arial"/>
          <w:sz w:val="20"/>
          <w:szCs w:val="20"/>
          <w:lang w:val="en-GB" w:eastAsia="ja-JP"/>
        </w:rPr>
        <w:t xml:space="preserve">an </w:t>
      </w:r>
      <w:r w:rsidRPr="403A8D00">
        <w:rPr>
          <w:rFonts w:ascii="Arial" w:eastAsia="Calibri" w:hAnsi="Arial" w:cs="Arial"/>
          <w:sz w:val="20"/>
          <w:szCs w:val="20"/>
          <w:lang w:val="en-GB" w:eastAsia="ja-JP"/>
        </w:rPr>
        <w:t xml:space="preserve">ATG network, so the largest antenna gain is assumed for all propagation </w:t>
      </w:r>
      <w:r w:rsidR="00D37065" w:rsidRPr="403A8D00">
        <w:rPr>
          <w:rFonts w:ascii="Arial" w:eastAsia="Calibri" w:hAnsi="Arial" w:cs="Arial"/>
          <w:sz w:val="20"/>
          <w:szCs w:val="20"/>
          <w:lang w:val="en-GB" w:eastAsia="ja-JP"/>
        </w:rPr>
        <w:t>distances</w:t>
      </w:r>
      <w:r w:rsidRPr="403A8D00">
        <w:rPr>
          <w:rFonts w:ascii="Arial" w:eastAsia="Calibri" w:hAnsi="Arial" w:cs="Arial"/>
          <w:sz w:val="20"/>
          <w:szCs w:val="20"/>
          <w:lang w:val="en-GB" w:eastAsia="ja-JP"/>
        </w:rPr>
        <w:t xml:space="preserve">. The SNR at </w:t>
      </w:r>
      <w:r w:rsidR="00D37065" w:rsidRPr="403A8D00">
        <w:rPr>
          <w:rFonts w:ascii="Arial" w:eastAsia="Calibri" w:hAnsi="Arial" w:cs="Arial"/>
          <w:sz w:val="20"/>
          <w:szCs w:val="20"/>
          <w:lang w:val="en-GB" w:eastAsia="ja-JP"/>
        </w:rPr>
        <w:t xml:space="preserve">the </w:t>
      </w:r>
      <w:r w:rsidRPr="403A8D00">
        <w:rPr>
          <w:rFonts w:ascii="Arial" w:eastAsia="Calibri" w:hAnsi="Arial" w:cs="Arial"/>
          <w:sz w:val="20"/>
          <w:szCs w:val="20"/>
          <w:lang w:val="en-GB" w:eastAsia="ja-JP"/>
        </w:rPr>
        <w:t xml:space="preserve">receiver side for 2GHz and 4GHz are </w:t>
      </w:r>
      <w:r w:rsidR="00D37065" w:rsidRPr="403A8D00">
        <w:rPr>
          <w:rFonts w:ascii="Arial" w:eastAsia="Calibri" w:hAnsi="Arial" w:cs="Arial"/>
          <w:sz w:val="20"/>
          <w:szCs w:val="20"/>
          <w:lang w:val="en-GB" w:eastAsia="ja-JP"/>
        </w:rPr>
        <w:t>shown</w:t>
      </w:r>
      <w:r w:rsidRPr="403A8D00">
        <w:rPr>
          <w:rFonts w:ascii="Arial" w:eastAsia="Calibri" w:hAnsi="Arial" w:cs="Arial"/>
          <w:sz w:val="20"/>
          <w:szCs w:val="20"/>
          <w:lang w:val="en-GB" w:eastAsia="ja-JP"/>
        </w:rPr>
        <w:t xml:space="preserve"> in </w:t>
      </w:r>
      <w:r w:rsidR="00D37065" w:rsidRPr="403A8D00">
        <w:rPr>
          <w:rFonts w:ascii="Arial" w:eastAsia="Calibri" w:hAnsi="Arial" w:cs="Arial"/>
          <w:sz w:val="20"/>
          <w:szCs w:val="20"/>
          <w:lang w:val="en-GB" w:eastAsia="ja-JP"/>
        </w:rPr>
        <w:t>F</w:t>
      </w:r>
      <w:r w:rsidRPr="403A8D00">
        <w:rPr>
          <w:rFonts w:ascii="Arial" w:eastAsia="Calibri" w:hAnsi="Arial" w:cs="Arial"/>
          <w:sz w:val="20"/>
          <w:szCs w:val="20"/>
          <w:lang w:val="en-GB" w:eastAsia="ja-JP"/>
        </w:rPr>
        <w:t xml:space="preserve">igure 1. </w:t>
      </w:r>
      <w:r w:rsidR="5EB9C95C" w:rsidRPr="403A8D00">
        <w:rPr>
          <w:rFonts w:ascii="Arial" w:eastAsia="Calibri" w:hAnsi="Arial" w:cs="Arial"/>
          <w:sz w:val="20"/>
          <w:szCs w:val="20"/>
          <w:lang w:val="en-GB" w:eastAsia="ja-JP"/>
        </w:rPr>
        <w:t>When the aircraft is closer to the BS, the SNR above 25 dB can be seen.</w:t>
      </w:r>
    </w:p>
    <w:p w14:paraId="19D8592E" w14:textId="77777777" w:rsidR="001B474C" w:rsidRPr="00C20B33" w:rsidRDefault="001B474C" w:rsidP="00C20B33">
      <w:pPr>
        <w:tabs>
          <w:tab w:val="left" w:pos="813"/>
        </w:tabs>
        <w:spacing w:after="160" w:line="259" w:lineRule="auto"/>
        <w:rPr>
          <w:rFonts w:ascii="Arial" w:eastAsia="Calibri" w:hAnsi="Arial" w:cs="Arial"/>
          <w:sz w:val="20"/>
          <w:szCs w:val="20"/>
          <w:lang w:val="en-GB" w:eastAsia="ja-JP"/>
        </w:rPr>
      </w:pPr>
    </w:p>
    <w:p w14:paraId="43110993" w14:textId="457FDE1F" w:rsidR="00C20B33" w:rsidRPr="00C20B33" w:rsidRDefault="0009106F" w:rsidP="009F47E0">
      <w:pPr>
        <w:tabs>
          <w:tab w:val="left" w:pos="813"/>
        </w:tabs>
        <w:spacing w:after="160" w:line="259" w:lineRule="auto"/>
        <w:jc w:val="center"/>
        <w:rPr>
          <w:rFonts w:ascii="Arial" w:eastAsia="Calibri" w:hAnsi="Arial" w:cs="Arial"/>
          <w:sz w:val="20"/>
          <w:szCs w:val="22"/>
          <w:lang w:val="en-GB" w:eastAsia="ja-JP"/>
        </w:rPr>
      </w:pPr>
      <w:r>
        <w:rPr>
          <w:noProof/>
        </w:rPr>
        <w:drawing>
          <wp:inline distT="0" distB="0" distL="0" distR="0" wp14:anchorId="55792D0B" wp14:editId="2747F45D">
            <wp:extent cx="4499572" cy="2254313"/>
            <wp:effectExtent l="0" t="0" r="9525" b="6350"/>
            <wp:docPr id="1" name="Chart 1">
              <a:extLst xmlns:a="http://schemas.openxmlformats.org/drawingml/2006/main">
                <a:ext uri="{FF2B5EF4-FFF2-40B4-BE49-F238E27FC236}">
                  <a16:creationId xmlns:a16="http://schemas.microsoft.com/office/drawing/2014/main" id="{930D3D88-CAFB-69D4-82DA-273B21B4D3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FA922A4" w14:textId="025253EA" w:rsidR="00C20B33" w:rsidRPr="00C20B33" w:rsidRDefault="00611C89" w:rsidP="009F47E0">
      <w:pPr>
        <w:tabs>
          <w:tab w:val="left" w:pos="813"/>
        </w:tabs>
        <w:spacing w:after="160" w:line="259" w:lineRule="auto"/>
        <w:jc w:val="center"/>
        <w:rPr>
          <w:rFonts w:ascii="Arial" w:eastAsia="Calibri" w:hAnsi="Arial" w:cs="Arial"/>
          <w:sz w:val="20"/>
          <w:szCs w:val="22"/>
          <w:lang w:val="en-GB" w:eastAsia="ja-JP"/>
        </w:rPr>
      </w:pPr>
      <w:r>
        <w:rPr>
          <w:noProof/>
        </w:rPr>
        <w:drawing>
          <wp:inline distT="0" distB="0" distL="0" distR="0" wp14:anchorId="2B69DEBF" wp14:editId="6FE569F8">
            <wp:extent cx="4490519" cy="2299580"/>
            <wp:effectExtent l="0" t="0" r="18415" b="12065"/>
            <wp:docPr id="5" name="Chart 5">
              <a:extLst xmlns:a="http://schemas.openxmlformats.org/drawingml/2006/main">
                <a:ext uri="{FF2B5EF4-FFF2-40B4-BE49-F238E27FC236}">
                  <a16:creationId xmlns:a16="http://schemas.microsoft.com/office/drawing/2014/main" id="{ADDE7087-F7A7-C240-A04D-7B6D5AC728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6A2F068" w14:textId="17368035" w:rsidR="00C20B33" w:rsidRPr="00C20B33" w:rsidRDefault="00C20B33" w:rsidP="00C20B33">
      <w:pPr>
        <w:tabs>
          <w:tab w:val="left" w:pos="813"/>
        </w:tabs>
        <w:spacing w:after="160" w:line="259" w:lineRule="auto"/>
        <w:rPr>
          <w:rFonts w:ascii="Arial" w:eastAsia="Calibri" w:hAnsi="Arial" w:cs="Arial"/>
          <w:sz w:val="20"/>
          <w:szCs w:val="22"/>
          <w:lang w:val="en-GB" w:eastAsia="ja-JP"/>
        </w:rPr>
      </w:pPr>
      <w:r w:rsidRPr="00C20B33">
        <w:rPr>
          <w:rFonts w:ascii="Arial" w:eastAsia="Calibri" w:hAnsi="Arial" w:cs="Arial"/>
          <w:sz w:val="20"/>
          <w:szCs w:val="22"/>
          <w:lang w:val="en-GB" w:eastAsia="ja-JP"/>
        </w:rPr>
        <w:t xml:space="preserve">Figure 1 Received SNR vs. propagation </w:t>
      </w:r>
      <w:r w:rsidR="00C370E0" w:rsidRPr="00C20B33">
        <w:rPr>
          <w:rFonts w:ascii="Arial" w:eastAsia="Calibri" w:hAnsi="Arial" w:cs="Arial"/>
          <w:sz w:val="20"/>
          <w:szCs w:val="22"/>
          <w:lang w:val="en-GB" w:eastAsia="ja-JP"/>
        </w:rPr>
        <w:t>distance.</w:t>
      </w:r>
    </w:p>
    <w:p w14:paraId="231D0324" w14:textId="7499F94C" w:rsidR="0096570B" w:rsidRPr="009F47E0" w:rsidRDefault="0096570B" w:rsidP="0096570B">
      <w:pPr>
        <w:tabs>
          <w:tab w:val="left" w:pos="813"/>
        </w:tabs>
        <w:spacing w:after="160" w:line="259" w:lineRule="auto"/>
        <w:rPr>
          <w:rFonts w:ascii="Arial" w:eastAsia="Calibri" w:hAnsi="Arial" w:cs="Arial"/>
          <w:sz w:val="20"/>
          <w:szCs w:val="22"/>
          <w:lang w:val="en-GB" w:eastAsia="ja-JP"/>
        </w:rPr>
      </w:pPr>
    </w:p>
    <w:p w14:paraId="753D0EA4" w14:textId="0FFBCA84" w:rsidR="001B055F" w:rsidRPr="0096570B" w:rsidRDefault="001B055F" w:rsidP="00F7554B">
      <w:pPr>
        <w:tabs>
          <w:tab w:val="left" w:pos="813"/>
        </w:tabs>
        <w:spacing w:after="160" w:line="259" w:lineRule="auto"/>
        <w:rPr>
          <w:rFonts w:ascii="Arial" w:eastAsia="Calibri" w:hAnsi="Arial" w:cs="Arial"/>
          <w:sz w:val="20"/>
          <w:szCs w:val="22"/>
          <w:lang w:eastAsia="ja-JP"/>
        </w:rPr>
      </w:pPr>
    </w:p>
    <w:p w14:paraId="6EAF1A40" w14:textId="388447E2" w:rsidR="000E558F" w:rsidRPr="002100C7" w:rsidRDefault="000E558F" w:rsidP="000E558F">
      <w:pPr>
        <w:pStyle w:val="Proposal"/>
        <w:numPr>
          <w:ilvl w:val="0"/>
          <w:numId w:val="3"/>
        </w:numPr>
        <w:tabs>
          <w:tab w:val="clear" w:pos="1304"/>
        </w:tabs>
        <w:ind w:left="1701" w:hanging="1701"/>
        <w:rPr>
          <w:b w:val="0"/>
          <w:bCs w:val="0"/>
        </w:rPr>
      </w:pPr>
      <w:bookmarkStart w:id="8" w:name="_Toc135052607"/>
      <w:r>
        <w:t>UL 256QAM should be supported for ATG UE</w:t>
      </w:r>
      <w:r w:rsidR="005B362A">
        <w:t>.</w:t>
      </w:r>
      <w:bookmarkEnd w:id="8"/>
    </w:p>
    <w:p w14:paraId="6B9B6D48" w14:textId="77777777" w:rsidR="00F7554B" w:rsidRPr="00214191" w:rsidRDefault="00F7554B" w:rsidP="00F7554B">
      <w:pPr>
        <w:tabs>
          <w:tab w:val="left" w:pos="813"/>
        </w:tabs>
        <w:spacing w:after="160" w:line="259" w:lineRule="auto"/>
        <w:rPr>
          <w:rFonts w:ascii="Arial" w:eastAsia="Calibri" w:hAnsi="Arial" w:cs="Arial"/>
          <w:sz w:val="20"/>
          <w:szCs w:val="22"/>
          <w:lang w:val="en-GB" w:eastAsia="ja-JP"/>
        </w:rPr>
      </w:pPr>
    </w:p>
    <w:p w14:paraId="52565D84" w14:textId="1E3F694B" w:rsidR="00D31054" w:rsidRPr="0030163C" w:rsidRDefault="00D31054" w:rsidP="0030163C">
      <w:pPr>
        <w:pStyle w:val="Heading2"/>
        <w:rPr>
          <w:lang w:eastAsia="en-GB"/>
        </w:rPr>
      </w:pPr>
      <w:r w:rsidRPr="0030163C">
        <w:rPr>
          <w:lang w:eastAsia="en-GB"/>
        </w:rPr>
        <w:t>Configured transmitted power</w:t>
      </w:r>
    </w:p>
    <w:p w14:paraId="34360D2F" w14:textId="77777777" w:rsidR="00FC48E6" w:rsidRDefault="00FC48E6" w:rsidP="00621245">
      <w:pPr>
        <w:spacing w:after="160" w:line="259" w:lineRule="auto"/>
        <w:rPr>
          <w:rFonts w:ascii="Arial" w:eastAsia="Calibri" w:hAnsi="Arial" w:cs="Arial"/>
          <w:sz w:val="20"/>
          <w:szCs w:val="22"/>
          <w:lang w:eastAsia="ja-JP"/>
        </w:rPr>
      </w:pPr>
    </w:p>
    <w:p w14:paraId="1ACCF34E" w14:textId="79F12C1B" w:rsidR="001B055F" w:rsidRDefault="00F34765" w:rsidP="00621245">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It is still important for the network to be</w:t>
      </w:r>
      <w:r w:rsidR="00FD7B22">
        <w:rPr>
          <w:rFonts w:ascii="Arial" w:eastAsia="Calibri" w:hAnsi="Arial" w:cs="Arial"/>
          <w:sz w:val="20"/>
          <w:szCs w:val="22"/>
          <w:lang w:eastAsia="ja-JP"/>
        </w:rPr>
        <w:t xml:space="preserve"> able to configure a Pmax in case there are regula</w:t>
      </w:r>
      <w:r w:rsidR="006F2732">
        <w:rPr>
          <w:rFonts w:ascii="Arial" w:eastAsia="Calibri" w:hAnsi="Arial" w:cs="Arial"/>
          <w:sz w:val="20"/>
          <w:szCs w:val="22"/>
          <w:lang w:eastAsia="ja-JP"/>
        </w:rPr>
        <w:t xml:space="preserve">tory limits. It is unsure of the applicable regulation at present, it may be beneficial to have the functionality/capability to limit the power </w:t>
      </w:r>
      <w:r w:rsidR="00FC48E6">
        <w:rPr>
          <w:rFonts w:ascii="Arial" w:eastAsia="Calibri" w:hAnsi="Arial" w:cs="Arial"/>
          <w:sz w:val="20"/>
          <w:szCs w:val="22"/>
          <w:lang w:eastAsia="ja-JP"/>
        </w:rPr>
        <w:t>to below the UEs indicated maximum if required.</w:t>
      </w:r>
    </w:p>
    <w:p w14:paraId="338859A7" w14:textId="35906536" w:rsidR="00FC48E6" w:rsidRPr="002100C7" w:rsidRDefault="00FC48E6" w:rsidP="00FC48E6">
      <w:pPr>
        <w:pStyle w:val="Proposal"/>
        <w:numPr>
          <w:ilvl w:val="0"/>
          <w:numId w:val="3"/>
        </w:numPr>
        <w:tabs>
          <w:tab w:val="clear" w:pos="1304"/>
        </w:tabs>
        <w:ind w:left="1701" w:hanging="1701"/>
        <w:rPr>
          <w:b w:val="0"/>
          <w:bCs w:val="0"/>
        </w:rPr>
      </w:pPr>
      <w:bookmarkStart w:id="9" w:name="_Toc135052608"/>
      <w:r>
        <w:t xml:space="preserve">It is </w:t>
      </w:r>
      <w:r w:rsidR="00384819">
        <w:t xml:space="preserve">proposed to define the </w:t>
      </w:r>
      <w:proofErr w:type="spellStart"/>
      <w:r w:rsidR="003178C6">
        <w:t>Pcmax</w:t>
      </w:r>
      <w:proofErr w:type="spellEnd"/>
      <w:r w:rsidR="003178C6">
        <w:t xml:space="preserve"> following </w:t>
      </w:r>
      <w:r w:rsidR="00641EFD">
        <w:t>the definition in TS 38101-1</w:t>
      </w:r>
      <w:bookmarkEnd w:id="9"/>
    </w:p>
    <w:p w14:paraId="5D1C2362" w14:textId="77777777" w:rsidR="00FC48E6" w:rsidRDefault="00FC48E6" w:rsidP="00621245">
      <w:pPr>
        <w:spacing w:after="160" w:line="259" w:lineRule="auto"/>
        <w:rPr>
          <w:rFonts w:ascii="Arial" w:eastAsia="Calibri" w:hAnsi="Arial" w:cs="Arial"/>
          <w:sz w:val="20"/>
          <w:szCs w:val="22"/>
          <w:lang w:eastAsia="ja-JP"/>
        </w:rPr>
      </w:pPr>
    </w:p>
    <w:p w14:paraId="1C99F9AD" w14:textId="77777777" w:rsidR="00633D7A" w:rsidRDefault="00633D7A" w:rsidP="00621245">
      <w:pPr>
        <w:spacing w:after="160" w:line="259" w:lineRule="auto"/>
        <w:rPr>
          <w:rFonts w:ascii="Arial" w:eastAsia="Calibri" w:hAnsi="Arial" w:cs="Arial"/>
          <w:sz w:val="20"/>
          <w:szCs w:val="22"/>
          <w:lang w:eastAsia="ja-JP"/>
        </w:rPr>
      </w:pPr>
    </w:p>
    <w:p w14:paraId="0D66849F" w14:textId="77777777" w:rsidR="00621245" w:rsidRPr="00621245" w:rsidRDefault="00621245" w:rsidP="00621245">
      <w:pPr>
        <w:spacing w:after="160" w:line="259" w:lineRule="auto"/>
        <w:rPr>
          <w:rFonts w:ascii="Arial" w:eastAsia="Calibri" w:hAnsi="Arial" w:cs="Arial"/>
          <w:sz w:val="20"/>
          <w:szCs w:val="22"/>
          <w:u w:val="single"/>
          <w:lang w:eastAsia="ja-JP"/>
        </w:rPr>
      </w:pPr>
    </w:p>
    <w:p w14:paraId="1B30023A" w14:textId="56BA6E8C" w:rsidR="00C521B3" w:rsidRPr="001C2D88" w:rsidRDefault="00C521B3" w:rsidP="009C4BF0">
      <w:pPr>
        <w:tabs>
          <w:tab w:val="left" w:pos="6715"/>
        </w:tabs>
        <w:rPr>
          <w:rFonts w:ascii="Arial" w:hAnsi="Arial" w:cs="Arial"/>
          <w:b/>
          <w:bCs/>
          <w:sz w:val="22"/>
          <w:szCs w:val="22"/>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lastRenderedPageBreak/>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4F23B6E1" w14:textId="77777777" w:rsidR="0008055D"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52604" w:history="1">
        <w:r w:rsidR="0008055D" w:rsidRPr="00007A8B">
          <w:rPr>
            <w:rStyle w:val="Hyperlink"/>
            <w:noProof/>
          </w:rPr>
          <w:t>Proposal 1</w:t>
        </w:r>
        <w:r w:rsidR="0008055D">
          <w:rPr>
            <w:rFonts w:asciiTheme="minorHAnsi" w:eastAsiaTheme="minorEastAsia" w:hAnsiTheme="minorHAnsi"/>
            <w:b w:val="0"/>
            <w:noProof/>
            <w:kern w:val="2"/>
            <w:sz w:val="24"/>
            <w:szCs w:val="24"/>
            <w:lang w:val="en-SE"/>
            <w14:ligatures w14:val="standardContextual"/>
          </w:rPr>
          <w:tab/>
        </w:r>
        <w:r w:rsidR="0008055D" w:rsidRPr="00007A8B">
          <w:rPr>
            <w:rStyle w:val="Hyperlink"/>
            <w:noProof/>
          </w:rPr>
          <w:t xml:space="preserve">The tolerance could be </w:t>
        </w:r>
        <w:r w:rsidR="0008055D" w:rsidRPr="00007A8B">
          <w:rPr>
            <w:rStyle w:val="Hyperlink"/>
            <w:rFonts w:cs="Arial"/>
            <w:noProof/>
          </w:rPr>
          <w:t>±2 dB</w:t>
        </w:r>
      </w:hyperlink>
    </w:p>
    <w:p w14:paraId="282BAB4F" w14:textId="77777777" w:rsidR="0008055D" w:rsidRDefault="0008055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05" w:history="1">
        <w:r w:rsidRPr="00007A8B">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007A8B">
          <w:rPr>
            <w:rStyle w:val="Hyperlink"/>
            <w:noProof/>
          </w:rPr>
          <w:t>Suggest using [lower bound of maximum power range]</w:t>
        </w:r>
      </w:hyperlink>
    </w:p>
    <w:p w14:paraId="2E57B9CF" w14:textId="77777777" w:rsidR="0008055D" w:rsidRDefault="0008055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06" w:history="1">
        <w:r w:rsidRPr="00007A8B">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007A8B">
          <w:rPr>
            <w:rStyle w:val="Hyperlink"/>
            <w:noProof/>
          </w:rPr>
          <w:t>The minimum output power for ATG UE is -25 dBm for 2 GHz and -20 dBm for 4 GHz.</w:t>
        </w:r>
      </w:hyperlink>
    </w:p>
    <w:p w14:paraId="7680184E" w14:textId="77777777" w:rsidR="0008055D" w:rsidRDefault="0008055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07" w:history="1">
        <w:r w:rsidRPr="00007A8B">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007A8B">
          <w:rPr>
            <w:rStyle w:val="Hyperlink"/>
            <w:noProof/>
          </w:rPr>
          <w:t>UL 256QAM should be supported for ATG UE.</w:t>
        </w:r>
      </w:hyperlink>
    </w:p>
    <w:p w14:paraId="2B316DEF" w14:textId="77777777" w:rsidR="0008055D" w:rsidRDefault="0008055D">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08" w:history="1">
        <w:r w:rsidRPr="00007A8B">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007A8B">
          <w:rPr>
            <w:rStyle w:val="Hyperlink"/>
            <w:noProof/>
          </w:rPr>
          <w:t>It is proposed to define the Pcmax following the definition in TS 38101-1</w:t>
        </w:r>
      </w:hyperlink>
    </w:p>
    <w:p w14:paraId="24E880E0" w14:textId="22533E92"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149F7FED" w:rsidR="00E9291F" w:rsidRPr="001C2D88" w:rsidRDefault="003274F5" w:rsidP="00E821A1">
      <w:pPr>
        <w:jc w:val="both"/>
        <w:rPr>
          <w:rFonts w:ascii="Arial" w:hAnsi="Arial" w:cs="Arial"/>
          <w:iCs/>
        </w:rPr>
      </w:pPr>
      <w:r>
        <w:rPr>
          <w:rFonts w:ascii="Arial" w:hAnsi="Arial" w:cs="Arial"/>
          <w:iCs/>
        </w:rPr>
        <w:t>[1] R4-2306609 WF on ATG UE RF requirements</w:t>
      </w:r>
    </w:p>
    <w:sectPr w:rsidR="00E9291F" w:rsidRPr="001C2D8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39746" w14:textId="77777777" w:rsidR="00A92513" w:rsidRDefault="00A92513" w:rsidP="00CF21FF">
      <w:r>
        <w:separator/>
      </w:r>
    </w:p>
  </w:endnote>
  <w:endnote w:type="continuationSeparator" w:id="0">
    <w:p w14:paraId="18DA7405" w14:textId="77777777" w:rsidR="00A92513" w:rsidRDefault="00A92513" w:rsidP="00CF21FF">
      <w:r>
        <w:continuationSeparator/>
      </w:r>
    </w:p>
  </w:endnote>
  <w:endnote w:type="continuationNotice" w:id="1">
    <w:p w14:paraId="4492114A" w14:textId="77777777" w:rsidR="00A92513" w:rsidRDefault="00A92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EC54" w14:textId="77777777" w:rsidR="00A92513" w:rsidRDefault="00A92513" w:rsidP="00CF21FF">
      <w:r>
        <w:separator/>
      </w:r>
    </w:p>
  </w:footnote>
  <w:footnote w:type="continuationSeparator" w:id="0">
    <w:p w14:paraId="342FBE62" w14:textId="77777777" w:rsidR="00A92513" w:rsidRDefault="00A92513" w:rsidP="00CF21FF">
      <w:r>
        <w:continuationSeparator/>
      </w:r>
    </w:p>
  </w:footnote>
  <w:footnote w:type="continuationNotice" w:id="1">
    <w:p w14:paraId="04AF99CE" w14:textId="77777777" w:rsidR="00A92513" w:rsidRDefault="00A925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1"/>
  </w:num>
  <w:num w:numId="2" w16cid:durableId="206456521">
    <w:abstractNumId w:val="4"/>
  </w:num>
  <w:num w:numId="3" w16cid:durableId="2114860448">
    <w:abstractNumId w:val="0"/>
  </w:num>
  <w:num w:numId="4" w16cid:durableId="236524273">
    <w:abstractNumId w:val="5"/>
  </w:num>
  <w:num w:numId="5" w16cid:durableId="124935407">
    <w:abstractNumId w:val="6"/>
  </w:num>
  <w:num w:numId="6" w16cid:durableId="910846781">
    <w:abstractNumId w:val="9"/>
  </w:num>
  <w:num w:numId="7" w16cid:durableId="730082185">
    <w:abstractNumId w:val="8"/>
  </w:num>
  <w:num w:numId="8" w16cid:durableId="575479695">
    <w:abstractNumId w:val="3"/>
  </w:num>
  <w:num w:numId="9" w16cid:durableId="1112823213">
    <w:abstractNumId w:val="2"/>
  </w:num>
  <w:num w:numId="10" w16cid:durableId="6141431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7726"/>
    <w:rsid w:val="00007FAA"/>
    <w:rsid w:val="00010C8A"/>
    <w:rsid w:val="000124EF"/>
    <w:rsid w:val="000129BD"/>
    <w:rsid w:val="00014511"/>
    <w:rsid w:val="0001480C"/>
    <w:rsid w:val="00014AF6"/>
    <w:rsid w:val="000165A6"/>
    <w:rsid w:val="00016751"/>
    <w:rsid w:val="00016C19"/>
    <w:rsid w:val="00020C56"/>
    <w:rsid w:val="000225F5"/>
    <w:rsid w:val="00022935"/>
    <w:rsid w:val="00022CA0"/>
    <w:rsid w:val="00023326"/>
    <w:rsid w:val="000247E5"/>
    <w:rsid w:val="00024EE3"/>
    <w:rsid w:val="0002618E"/>
    <w:rsid w:val="000261F3"/>
    <w:rsid w:val="000262AB"/>
    <w:rsid w:val="00026ACC"/>
    <w:rsid w:val="00026AEA"/>
    <w:rsid w:val="00026B91"/>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55D"/>
    <w:rsid w:val="00080D82"/>
    <w:rsid w:val="00081692"/>
    <w:rsid w:val="00081AED"/>
    <w:rsid w:val="000829B5"/>
    <w:rsid w:val="00082C46"/>
    <w:rsid w:val="000830BC"/>
    <w:rsid w:val="0008400F"/>
    <w:rsid w:val="000844F9"/>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315"/>
    <w:rsid w:val="000F39CA"/>
    <w:rsid w:val="000F45A3"/>
    <w:rsid w:val="000F50E9"/>
    <w:rsid w:val="000F5368"/>
    <w:rsid w:val="00100674"/>
    <w:rsid w:val="00102BD5"/>
    <w:rsid w:val="00102D48"/>
    <w:rsid w:val="00102EC4"/>
    <w:rsid w:val="00104D95"/>
    <w:rsid w:val="00105CB6"/>
    <w:rsid w:val="001060E2"/>
    <w:rsid w:val="00106B63"/>
    <w:rsid w:val="00107839"/>
    <w:rsid w:val="00107927"/>
    <w:rsid w:val="00110983"/>
    <w:rsid w:val="00110E26"/>
    <w:rsid w:val="00111321"/>
    <w:rsid w:val="00111FE5"/>
    <w:rsid w:val="00112430"/>
    <w:rsid w:val="001128E7"/>
    <w:rsid w:val="00112A6D"/>
    <w:rsid w:val="00117BD6"/>
    <w:rsid w:val="00117E7D"/>
    <w:rsid w:val="001206C2"/>
    <w:rsid w:val="00121978"/>
    <w:rsid w:val="00121A8C"/>
    <w:rsid w:val="00122880"/>
    <w:rsid w:val="00123422"/>
    <w:rsid w:val="00123B5B"/>
    <w:rsid w:val="00123D39"/>
    <w:rsid w:val="00124981"/>
    <w:rsid w:val="00124B56"/>
    <w:rsid w:val="00124B6A"/>
    <w:rsid w:val="00127DAC"/>
    <w:rsid w:val="001303A7"/>
    <w:rsid w:val="00130462"/>
    <w:rsid w:val="001311A7"/>
    <w:rsid w:val="00135713"/>
    <w:rsid w:val="00135B3E"/>
    <w:rsid w:val="00136531"/>
    <w:rsid w:val="00136D4C"/>
    <w:rsid w:val="0014025E"/>
    <w:rsid w:val="00142538"/>
    <w:rsid w:val="00142642"/>
    <w:rsid w:val="00142703"/>
    <w:rsid w:val="00142BB9"/>
    <w:rsid w:val="00142BF3"/>
    <w:rsid w:val="00143B82"/>
    <w:rsid w:val="00144F96"/>
    <w:rsid w:val="00145A99"/>
    <w:rsid w:val="00145B83"/>
    <w:rsid w:val="001464B5"/>
    <w:rsid w:val="00146EE4"/>
    <w:rsid w:val="00147DEC"/>
    <w:rsid w:val="001504C2"/>
    <w:rsid w:val="00150535"/>
    <w:rsid w:val="00150826"/>
    <w:rsid w:val="00151EAC"/>
    <w:rsid w:val="00152F37"/>
    <w:rsid w:val="0015339D"/>
    <w:rsid w:val="00153528"/>
    <w:rsid w:val="00154892"/>
    <w:rsid w:val="00154E68"/>
    <w:rsid w:val="0015529A"/>
    <w:rsid w:val="001561DB"/>
    <w:rsid w:val="00156F24"/>
    <w:rsid w:val="0015741B"/>
    <w:rsid w:val="001600DC"/>
    <w:rsid w:val="00160F2C"/>
    <w:rsid w:val="00160FBE"/>
    <w:rsid w:val="00161C30"/>
    <w:rsid w:val="00162548"/>
    <w:rsid w:val="00163BDE"/>
    <w:rsid w:val="00163CD8"/>
    <w:rsid w:val="0016555E"/>
    <w:rsid w:val="00166DAF"/>
    <w:rsid w:val="0017017B"/>
    <w:rsid w:val="00171150"/>
    <w:rsid w:val="00171714"/>
    <w:rsid w:val="00172183"/>
    <w:rsid w:val="0017278E"/>
    <w:rsid w:val="00172C2D"/>
    <w:rsid w:val="00173250"/>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1BFE"/>
    <w:rsid w:val="00192199"/>
    <w:rsid w:val="0019219A"/>
    <w:rsid w:val="0019234E"/>
    <w:rsid w:val="00193950"/>
    <w:rsid w:val="00194A98"/>
    <w:rsid w:val="00195077"/>
    <w:rsid w:val="00195668"/>
    <w:rsid w:val="001956C9"/>
    <w:rsid w:val="0019627A"/>
    <w:rsid w:val="001A01E6"/>
    <w:rsid w:val="001A033F"/>
    <w:rsid w:val="001A047E"/>
    <w:rsid w:val="001A07BC"/>
    <w:rsid w:val="001A08AA"/>
    <w:rsid w:val="001A092A"/>
    <w:rsid w:val="001A1782"/>
    <w:rsid w:val="001A1B97"/>
    <w:rsid w:val="001A2419"/>
    <w:rsid w:val="001A30DE"/>
    <w:rsid w:val="001A359A"/>
    <w:rsid w:val="001A37CD"/>
    <w:rsid w:val="001A5532"/>
    <w:rsid w:val="001A59CB"/>
    <w:rsid w:val="001A6DCA"/>
    <w:rsid w:val="001B055F"/>
    <w:rsid w:val="001B0EBF"/>
    <w:rsid w:val="001B2C4C"/>
    <w:rsid w:val="001B3517"/>
    <w:rsid w:val="001B3D07"/>
    <w:rsid w:val="001B474C"/>
    <w:rsid w:val="001B479E"/>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C4D"/>
    <w:rsid w:val="001E706C"/>
    <w:rsid w:val="001F0B20"/>
    <w:rsid w:val="001F0C2C"/>
    <w:rsid w:val="001F1762"/>
    <w:rsid w:val="001F1B6E"/>
    <w:rsid w:val="001F371C"/>
    <w:rsid w:val="001F3C23"/>
    <w:rsid w:val="002004E5"/>
    <w:rsid w:val="00200A62"/>
    <w:rsid w:val="00203740"/>
    <w:rsid w:val="0020401E"/>
    <w:rsid w:val="002043B8"/>
    <w:rsid w:val="0020481D"/>
    <w:rsid w:val="00205BCF"/>
    <w:rsid w:val="00205E6D"/>
    <w:rsid w:val="00207D18"/>
    <w:rsid w:val="002100C7"/>
    <w:rsid w:val="00210EEB"/>
    <w:rsid w:val="002119E9"/>
    <w:rsid w:val="0021294C"/>
    <w:rsid w:val="00212CA0"/>
    <w:rsid w:val="002138EA"/>
    <w:rsid w:val="002139EA"/>
    <w:rsid w:val="00213F84"/>
    <w:rsid w:val="00214191"/>
    <w:rsid w:val="00214997"/>
    <w:rsid w:val="00214CCD"/>
    <w:rsid w:val="00214E55"/>
    <w:rsid w:val="00214FBD"/>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096"/>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9671A"/>
    <w:rsid w:val="002A034B"/>
    <w:rsid w:val="002A0CED"/>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2ABE"/>
    <w:rsid w:val="002C47D8"/>
    <w:rsid w:val="002C4B52"/>
    <w:rsid w:val="002C652B"/>
    <w:rsid w:val="002C6C1C"/>
    <w:rsid w:val="002C7713"/>
    <w:rsid w:val="002D03E5"/>
    <w:rsid w:val="002D1F39"/>
    <w:rsid w:val="002D2202"/>
    <w:rsid w:val="002D23F9"/>
    <w:rsid w:val="002D278D"/>
    <w:rsid w:val="002D36EB"/>
    <w:rsid w:val="002D3BD7"/>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7E51"/>
    <w:rsid w:val="00310CED"/>
    <w:rsid w:val="00311363"/>
    <w:rsid w:val="00313138"/>
    <w:rsid w:val="00315867"/>
    <w:rsid w:val="00317330"/>
    <w:rsid w:val="003178C6"/>
    <w:rsid w:val="00317B9A"/>
    <w:rsid w:val="003201D7"/>
    <w:rsid w:val="00320699"/>
    <w:rsid w:val="00320E41"/>
    <w:rsid w:val="00321150"/>
    <w:rsid w:val="00322B04"/>
    <w:rsid w:val="00322BC6"/>
    <w:rsid w:val="00322F65"/>
    <w:rsid w:val="003233EE"/>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9D5"/>
    <w:rsid w:val="00346B17"/>
    <w:rsid w:val="0035128D"/>
    <w:rsid w:val="00352718"/>
    <w:rsid w:val="00353041"/>
    <w:rsid w:val="00353D67"/>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5E1F"/>
    <w:rsid w:val="003766BC"/>
    <w:rsid w:val="0037683F"/>
    <w:rsid w:val="00376A8A"/>
    <w:rsid w:val="003770F6"/>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2750"/>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13BC"/>
    <w:rsid w:val="004C187C"/>
    <w:rsid w:val="004C1F3B"/>
    <w:rsid w:val="004C327B"/>
    <w:rsid w:val="004C33AD"/>
    <w:rsid w:val="004C3C40"/>
    <w:rsid w:val="004C54E5"/>
    <w:rsid w:val="004C6186"/>
    <w:rsid w:val="004C6E66"/>
    <w:rsid w:val="004C7A13"/>
    <w:rsid w:val="004C7C58"/>
    <w:rsid w:val="004C7DC8"/>
    <w:rsid w:val="004D1265"/>
    <w:rsid w:val="004D1E1D"/>
    <w:rsid w:val="004D21B0"/>
    <w:rsid w:val="004D49CC"/>
    <w:rsid w:val="004D5D14"/>
    <w:rsid w:val="004D5DDC"/>
    <w:rsid w:val="004D639A"/>
    <w:rsid w:val="004D6DAD"/>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F00D2"/>
    <w:rsid w:val="004F0497"/>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D7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3168"/>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FD4"/>
    <w:rsid w:val="006466FD"/>
    <w:rsid w:val="00646F3B"/>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54C0"/>
    <w:rsid w:val="00675863"/>
    <w:rsid w:val="0067603E"/>
    <w:rsid w:val="00676976"/>
    <w:rsid w:val="006769F1"/>
    <w:rsid w:val="006771FC"/>
    <w:rsid w:val="006808C6"/>
    <w:rsid w:val="00680C04"/>
    <w:rsid w:val="00681A70"/>
    <w:rsid w:val="00682668"/>
    <w:rsid w:val="00682BCA"/>
    <w:rsid w:val="00682F78"/>
    <w:rsid w:val="00683917"/>
    <w:rsid w:val="00683BF1"/>
    <w:rsid w:val="0068523B"/>
    <w:rsid w:val="00685C9C"/>
    <w:rsid w:val="00685FFD"/>
    <w:rsid w:val="00686E53"/>
    <w:rsid w:val="00686EB2"/>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30A2"/>
    <w:rsid w:val="006A5693"/>
    <w:rsid w:val="006A588C"/>
    <w:rsid w:val="006A6637"/>
    <w:rsid w:val="006A6D23"/>
    <w:rsid w:val="006A7195"/>
    <w:rsid w:val="006A79C4"/>
    <w:rsid w:val="006A7A89"/>
    <w:rsid w:val="006A7E7E"/>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501E"/>
    <w:rsid w:val="006E6C11"/>
    <w:rsid w:val="006E6C91"/>
    <w:rsid w:val="006F1AD4"/>
    <w:rsid w:val="006F2683"/>
    <w:rsid w:val="006F2732"/>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252"/>
    <w:rsid w:val="007418B9"/>
    <w:rsid w:val="00741C19"/>
    <w:rsid w:val="00743CAC"/>
    <w:rsid w:val="0074699E"/>
    <w:rsid w:val="00747809"/>
    <w:rsid w:val="00747C9C"/>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709B"/>
    <w:rsid w:val="007B7407"/>
    <w:rsid w:val="007B7FCD"/>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79F"/>
    <w:rsid w:val="00860B81"/>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44B"/>
    <w:rsid w:val="008A48E2"/>
    <w:rsid w:val="008A6731"/>
    <w:rsid w:val="008A71CB"/>
    <w:rsid w:val="008A7737"/>
    <w:rsid w:val="008A7806"/>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7C1"/>
    <w:rsid w:val="008D0C2A"/>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A2"/>
    <w:rsid w:val="008F6AD1"/>
    <w:rsid w:val="008F7F99"/>
    <w:rsid w:val="00901D8E"/>
    <w:rsid w:val="00902C07"/>
    <w:rsid w:val="00905804"/>
    <w:rsid w:val="00905A61"/>
    <w:rsid w:val="00905A6B"/>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276D"/>
    <w:rsid w:val="00933037"/>
    <w:rsid w:val="00933208"/>
    <w:rsid w:val="00933B92"/>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B7E"/>
    <w:rsid w:val="00964CE4"/>
    <w:rsid w:val="0096570B"/>
    <w:rsid w:val="0096588D"/>
    <w:rsid w:val="009660D3"/>
    <w:rsid w:val="00966A2F"/>
    <w:rsid w:val="00966EFB"/>
    <w:rsid w:val="009673F4"/>
    <w:rsid w:val="0097185F"/>
    <w:rsid w:val="009737C7"/>
    <w:rsid w:val="0097408E"/>
    <w:rsid w:val="00974BB2"/>
    <w:rsid w:val="00974FA7"/>
    <w:rsid w:val="009756E5"/>
    <w:rsid w:val="00975E63"/>
    <w:rsid w:val="00977950"/>
    <w:rsid w:val="00977A8C"/>
    <w:rsid w:val="00977C96"/>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128D"/>
    <w:rsid w:val="009A1DBF"/>
    <w:rsid w:val="009A2D5D"/>
    <w:rsid w:val="009A3346"/>
    <w:rsid w:val="009A4495"/>
    <w:rsid w:val="009A476F"/>
    <w:rsid w:val="009A4F59"/>
    <w:rsid w:val="009A5728"/>
    <w:rsid w:val="009A645F"/>
    <w:rsid w:val="009A68E6"/>
    <w:rsid w:val="009A6CCB"/>
    <w:rsid w:val="009A7598"/>
    <w:rsid w:val="009B0A62"/>
    <w:rsid w:val="009B18A0"/>
    <w:rsid w:val="009B1DF8"/>
    <w:rsid w:val="009B1E2B"/>
    <w:rsid w:val="009B307B"/>
    <w:rsid w:val="009B3C30"/>
    <w:rsid w:val="009B3D20"/>
    <w:rsid w:val="009B50C3"/>
    <w:rsid w:val="009B5418"/>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47E0"/>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9E7"/>
    <w:rsid w:val="00A47509"/>
    <w:rsid w:val="00A4773A"/>
    <w:rsid w:val="00A478CD"/>
    <w:rsid w:val="00A47F6F"/>
    <w:rsid w:val="00A501C4"/>
    <w:rsid w:val="00A52071"/>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16B"/>
    <w:rsid w:val="00A72E9C"/>
    <w:rsid w:val="00A73522"/>
    <w:rsid w:val="00A73B3F"/>
    <w:rsid w:val="00A73DC4"/>
    <w:rsid w:val="00A75D2E"/>
    <w:rsid w:val="00A76466"/>
    <w:rsid w:val="00A771CF"/>
    <w:rsid w:val="00A80156"/>
    <w:rsid w:val="00A802FA"/>
    <w:rsid w:val="00A80FE1"/>
    <w:rsid w:val="00A81B15"/>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8B4"/>
    <w:rsid w:val="00AF7D13"/>
    <w:rsid w:val="00B00074"/>
    <w:rsid w:val="00B0497B"/>
    <w:rsid w:val="00B06467"/>
    <w:rsid w:val="00B067CA"/>
    <w:rsid w:val="00B0714C"/>
    <w:rsid w:val="00B1165F"/>
    <w:rsid w:val="00B125DC"/>
    <w:rsid w:val="00B12B26"/>
    <w:rsid w:val="00B12C73"/>
    <w:rsid w:val="00B12D17"/>
    <w:rsid w:val="00B147ED"/>
    <w:rsid w:val="00B1487B"/>
    <w:rsid w:val="00B15386"/>
    <w:rsid w:val="00B163F8"/>
    <w:rsid w:val="00B179CD"/>
    <w:rsid w:val="00B2077A"/>
    <w:rsid w:val="00B2118E"/>
    <w:rsid w:val="00B213A9"/>
    <w:rsid w:val="00B21F3B"/>
    <w:rsid w:val="00B23667"/>
    <w:rsid w:val="00B2472D"/>
    <w:rsid w:val="00B24887"/>
    <w:rsid w:val="00B24CA0"/>
    <w:rsid w:val="00B2549F"/>
    <w:rsid w:val="00B25789"/>
    <w:rsid w:val="00B262E9"/>
    <w:rsid w:val="00B278D6"/>
    <w:rsid w:val="00B30018"/>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6404"/>
    <w:rsid w:val="00BE17B1"/>
    <w:rsid w:val="00BE33AE"/>
    <w:rsid w:val="00BE45E1"/>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FE9"/>
    <w:rsid w:val="00BF5398"/>
    <w:rsid w:val="00BF5E9C"/>
    <w:rsid w:val="00BF6280"/>
    <w:rsid w:val="00BF7223"/>
    <w:rsid w:val="00C01308"/>
    <w:rsid w:val="00C01D50"/>
    <w:rsid w:val="00C0288F"/>
    <w:rsid w:val="00C047AC"/>
    <w:rsid w:val="00C056DC"/>
    <w:rsid w:val="00C06335"/>
    <w:rsid w:val="00C078AC"/>
    <w:rsid w:val="00C07EFE"/>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D31"/>
    <w:rsid w:val="00C370E0"/>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6F38"/>
    <w:rsid w:val="00C76FEE"/>
    <w:rsid w:val="00C77DD9"/>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AA7"/>
    <w:rsid w:val="00CA5129"/>
    <w:rsid w:val="00CA52B0"/>
    <w:rsid w:val="00CA5F6B"/>
    <w:rsid w:val="00CA7D89"/>
    <w:rsid w:val="00CA7F9C"/>
    <w:rsid w:val="00CB021C"/>
    <w:rsid w:val="00CB0305"/>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6ECA"/>
    <w:rsid w:val="00CC7204"/>
    <w:rsid w:val="00CC7512"/>
    <w:rsid w:val="00CC77A2"/>
    <w:rsid w:val="00CC78BB"/>
    <w:rsid w:val="00CC79B8"/>
    <w:rsid w:val="00CD03B2"/>
    <w:rsid w:val="00CD307E"/>
    <w:rsid w:val="00CD31C7"/>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D20"/>
    <w:rsid w:val="00CF3352"/>
    <w:rsid w:val="00CF4156"/>
    <w:rsid w:val="00CF5249"/>
    <w:rsid w:val="00CF528E"/>
    <w:rsid w:val="00CF6747"/>
    <w:rsid w:val="00CF7287"/>
    <w:rsid w:val="00D0036C"/>
    <w:rsid w:val="00D013B2"/>
    <w:rsid w:val="00D020A2"/>
    <w:rsid w:val="00D03A00"/>
    <w:rsid w:val="00D03D00"/>
    <w:rsid w:val="00D04746"/>
    <w:rsid w:val="00D05C30"/>
    <w:rsid w:val="00D07BC1"/>
    <w:rsid w:val="00D10052"/>
    <w:rsid w:val="00D10DE3"/>
    <w:rsid w:val="00D11359"/>
    <w:rsid w:val="00D114F4"/>
    <w:rsid w:val="00D12E3B"/>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75DD"/>
    <w:rsid w:val="00D57940"/>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2C78"/>
    <w:rsid w:val="00D84E4F"/>
    <w:rsid w:val="00D850DB"/>
    <w:rsid w:val="00D853E8"/>
    <w:rsid w:val="00D8576F"/>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F7"/>
    <w:rsid w:val="00DA2606"/>
    <w:rsid w:val="00DA3A86"/>
    <w:rsid w:val="00DA4C1B"/>
    <w:rsid w:val="00DA5115"/>
    <w:rsid w:val="00DA6D12"/>
    <w:rsid w:val="00DB22A6"/>
    <w:rsid w:val="00DB2AA8"/>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16D5"/>
    <w:rsid w:val="00DD19DE"/>
    <w:rsid w:val="00DD1C8B"/>
    <w:rsid w:val="00DD25B6"/>
    <w:rsid w:val="00DD28BC"/>
    <w:rsid w:val="00DD5086"/>
    <w:rsid w:val="00DD5168"/>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28D7"/>
    <w:rsid w:val="00E22EDE"/>
    <w:rsid w:val="00E23898"/>
    <w:rsid w:val="00E242CA"/>
    <w:rsid w:val="00E25F3B"/>
    <w:rsid w:val="00E27D56"/>
    <w:rsid w:val="00E301FB"/>
    <w:rsid w:val="00E30668"/>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499F"/>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65E0"/>
    <w:rsid w:val="00ED0AB7"/>
    <w:rsid w:val="00ED12E6"/>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944"/>
    <w:rsid w:val="00EE260A"/>
    <w:rsid w:val="00EE2EA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30A26"/>
    <w:rsid w:val="00F30CCC"/>
    <w:rsid w:val="00F30D2E"/>
    <w:rsid w:val="00F311B4"/>
    <w:rsid w:val="00F335E2"/>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DF"/>
    <w:rsid w:val="00F74E92"/>
    <w:rsid w:val="00F75108"/>
    <w:rsid w:val="00F7554B"/>
    <w:rsid w:val="00F76187"/>
    <w:rsid w:val="00F776D0"/>
    <w:rsid w:val="00F77EB0"/>
    <w:rsid w:val="00F8000C"/>
    <w:rsid w:val="00F80834"/>
    <w:rsid w:val="00F80B4D"/>
    <w:rsid w:val="00F814BF"/>
    <w:rsid w:val="00F81B07"/>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52D4"/>
    <w:rsid w:val="00FF5966"/>
    <w:rsid w:val="00FF6AA4"/>
    <w:rsid w:val="00FF6B09"/>
    <w:rsid w:val="00FF7016"/>
    <w:rsid w:val="00FF71E9"/>
    <w:rsid w:val="00FF79DC"/>
    <w:rsid w:val="00FF7BE2"/>
    <w:rsid w:val="03CC18DD"/>
    <w:rsid w:val="04B9B899"/>
    <w:rsid w:val="10C4252E"/>
    <w:rsid w:val="146E219B"/>
    <w:rsid w:val="176C804D"/>
    <w:rsid w:val="1DAA7640"/>
    <w:rsid w:val="24A73FF0"/>
    <w:rsid w:val="3FF8F595"/>
    <w:rsid w:val="403A8D00"/>
    <w:rsid w:val="41CD8D67"/>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FDD 20MHz @ 2GHz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manualLayout>
          <c:layoutTarget val="inner"/>
          <c:xMode val="edge"/>
          <c:yMode val="edge"/>
          <c:x val="0.14445603674540683"/>
          <c:y val="0.17171296296296296"/>
          <c:w val="0.82219203849518807"/>
          <c:h val="0.65570173519976682"/>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Sheet1!$F$16:$F$45</c:f>
              <c:numCache>
                <c:formatCode>0.0</c:formatCode>
                <c:ptCount val="30"/>
                <c:pt idx="0">
                  <c:v>42.996328713435304</c:v>
                </c:pt>
                <c:pt idx="1">
                  <c:v>36.975728800155679</c:v>
                </c:pt>
                <c:pt idx="2">
                  <c:v>33.453903619042052</c:v>
                </c:pt>
                <c:pt idx="3">
                  <c:v>30.955128886876054</c:v>
                </c:pt>
                <c:pt idx="4">
                  <c:v>29.016928626714929</c:v>
                </c:pt>
                <c:pt idx="5">
                  <c:v>27.433303705762427</c:v>
                </c:pt>
                <c:pt idx="6">
                  <c:v>26.094367913150165</c:v>
                </c:pt>
                <c:pt idx="7">
                  <c:v>24.934528973596429</c:v>
                </c:pt>
                <c:pt idx="8">
                  <c:v>23.9114785246488</c:v>
                </c:pt>
                <c:pt idx="9">
                  <c:v>22.996328713435304</c:v>
                </c:pt>
                <c:pt idx="10">
                  <c:v>22.168475010270811</c:v>
                </c:pt>
                <c:pt idx="11">
                  <c:v>21.412703792482802</c:v>
                </c:pt>
                <c:pt idx="12">
                  <c:v>20.717461667298551</c:v>
                </c:pt>
                <c:pt idx="13">
                  <c:v>20.07376799987054</c:v>
                </c:pt>
                <c:pt idx="14">
                  <c:v>19.474503532321677</c:v>
                </c:pt>
                <c:pt idx="15">
                  <c:v>18.913929060316804</c:v>
                </c:pt>
                <c:pt idx="16">
                  <c:v>18.387350285869815</c:v>
                </c:pt>
                <c:pt idx="17">
                  <c:v>17.890878611369175</c:v>
                </c:pt>
                <c:pt idx="18">
                  <c:v>17.421256694378712</c:v>
                </c:pt>
                <c:pt idx="19">
                  <c:v>16.975728800155679</c:v>
                </c:pt>
                <c:pt idx="20">
                  <c:v>16.551942818756913</c:v>
                </c:pt>
                <c:pt idx="21">
                  <c:v>16.147875096991186</c:v>
                </c:pt>
                <c:pt idx="22">
                  <c:v>15.761771993083443</c:v>
                </c:pt>
                <c:pt idx="23">
                  <c:v>15.392103879203177</c:v>
                </c:pt>
                <c:pt idx="24">
                  <c:v>15.037528539994554</c:v>
                </c:pt>
                <c:pt idx="25">
                  <c:v>14.696861754018954</c:v>
                </c:pt>
                <c:pt idx="26">
                  <c:v>14.369053430255548</c:v>
                </c:pt>
                <c:pt idx="27">
                  <c:v>14.053168086590915</c:v>
                </c:pt>
                <c:pt idx="28">
                  <c:v>13.74836875545617</c:v>
                </c:pt>
                <c:pt idx="29">
                  <c:v>13.453903619042052</c:v>
                </c:pt>
              </c:numCache>
            </c:numRef>
          </c:val>
          <c:smooth val="0"/>
          <c:extLst>
            <c:ext xmlns:c16="http://schemas.microsoft.com/office/drawing/2014/chart" uri="{C3380CC4-5D6E-409C-BE32-E72D297353CC}">
              <c16:uniqueId val="{00000000-1A71-8542-B2CC-BF00B004E5C4}"/>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Sheet1!$G$16:$G$45</c:f>
              <c:numCache>
                <c:formatCode>0.0</c:formatCode>
                <c:ptCount val="30"/>
                <c:pt idx="0">
                  <c:v>43.996328713435304</c:v>
                </c:pt>
                <c:pt idx="1">
                  <c:v>37.975728800155679</c:v>
                </c:pt>
                <c:pt idx="2">
                  <c:v>34.453903619042052</c:v>
                </c:pt>
                <c:pt idx="3">
                  <c:v>31.955128886876054</c:v>
                </c:pt>
                <c:pt idx="4">
                  <c:v>30.016928626714929</c:v>
                </c:pt>
                <c:pt idx="5">
                  <c:v>28.433303705762427</c:v>
                </c:pt>
                <c:pt idx="6">
                  <c:v>27.094367913150165</c:v>
                </c:pt>
                <c:pt idx="7">
                  <c:v>25.934528973596429</c:v>
                </c:pt>
                <c:pt idx="8">
                  <c:v>24.9114785246488</c:v>
                </c:pt>
                <c:pt idx="9">
                  <c:v>23.996328713435304</c:v>
                </c:pt>
                <c:pt idx="10">
                  <c:v>23.168475010270811</c:v>
                </c:pt>
                <c:pt idx="11">
                  <c:v>22.412703792482802</c:v>
                </c:pt>
                <c:pt idx="12">
                  <c:v>21.717461667298551</c:v>
                </c:pt>
                <c:pt idx="13">
                  <c:v>21.07376799987054</c:v>
                </c:pt>
                <c:pt idx="14">
                  <c:v>20.474503532321677</c:v>
                </c:pt>
                <c:pt idx="15">
                  <c:v>19.913929060316804</c:v>
                </c:pt>
                <c:pt idx="16">
                  <c:v>19.387350285869815</c:v>
                </c:pt>
                <c:pt idx="17">
                  <c:v>18.890878611369175</c:v>
                </c:pt>
                <c:pt idx="18">
                  <c:v>18.421256694378712</c:v>
                </c:pt>
                <c:pt idx="19">
                  <c:v>17.975728800155679</c:v>
                </c:pt>
                <c:pt idx="20">
                  <c:v>17.551942818756913</c:v>
                </c:pt>
                <c:pt idx="21">
                  <c:v>17.147875096991186</c:v>
                </c:pt>
                <c:pt idx="22">
                  <c:v>16.761771993083443</c:v>
                </c:pt>
                <c:pt idx="23">
                  <c:v>16.392103879203177</c:v>
                </c:pt>
                <c:pt idx="24">
                  <c:v>16.037528539994554</c:v>
                </c:pt>
                <c:pt idx="25">
                  <c:v>15.696861754018954</c:v>
                </c:pt>
                <c:pt idx="26">
                  <c:v>15.369053430255548</c:v>
                </c:pt>
                <c:pt idx="27">
                  <c:v>15.053168086590915</c:v>
                </c:pt>
                <c:pt idx="28">
                  <c:v>14.74836875545617</c:v>
                </c:pt>
                <c:pt idx="29">
                  <c:v>14.453903619042052</c:v>
                </c:pt>
              </c:numCache>
            </c:numRef>
          </c:val>
          <c:smooth val="0"/>
          <c:extLst>
            <c:ext xmlns:c16="http://schemas.microsoft.com/office/drawing/2014/chart" uri="{C3380CC4-5D6E-409C-BE32-E72D297353CC}">
              <c16:uniqueId val="{00000001-1A71-8542-B2CC-BF00B004E5C4}"/>
            </c:ext>
          </c:extLst>
        </c:ser>
        <c:dLbls>
          <c:showLegendKey val="0"/>
          <c:showVal val="0"/>
          <c:showCatName val="0"/>
          <c:showSerName val="0"/>
          <c:showPercent val="0"/>
          <c:showBubbleSize val="0"/>
        </c:dLbls>
        <c:smooth val="0"/>
        <c:axId val="1050542952"/>
        <c:axId val="1050548528"/>
      </c:lineChart>
      <c:catAx>
        <c:axId val="10505429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50548528"/>
        <c:crosses val="autoZero"/>
        <c:auto val="1"/>
        <c:lblAlgn val="ctr"/>
        <c:lblOffset val="100"/>
        <c:noMultiLvlLbl val="0"/>
      </c:catAx>
      <c:valAx>
        <c:axId val="1050548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50542952"/>
        <c:crosses val="autoZero"/>
        <c:crossBetween val="between"/>
      </c:valAx>
      <c:spPr>
        <a:noFill/>
        <a:ln>
          <a:noFill/>
        </a:ln>
        <a:effectLst/>
      </c:spPr>
    </c:plotArea>
    <c:legend>
      <c:legendPos val="b"/>
      <c:layout>
        <c:manualLayout>
          <c:xMode val="edge"/>
          <c:yMode val="edge"/>
          <c:x val="0.63575524934383199"/>
          <c:y val="0.23205963837853597"/>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TDD 100MHz @ 4GHz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manualLayout>
          <c:layoutTarget val="inner"/>
          <c:xMode val="edge"/>
          <c:yMode val="edge"/>
          <c:x val="0.14445603674540683"/>
          <c:y val="0.17171296296296296"/>
          <c:w val="0.83358048993875766"/>
          <c:h val="0.6464424759405073"/>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Sheet1!$H$16:$H$45</c:f>
              <c:numCache>
                <c:formatCode>0.0</c:formatCode>
                <c:ptCount val="30"/>
                <c:pt idx="0">
                  <c:v>40.965428843515866</c:v>
                </c:pt>
                <c:pt idx="1">
                  <c:v>34.944828930236241</c:v>
                </c:pt>
                <c:pt idx="2">
                  <c:v>31.423003749122614</c:v>
                </c:pt>
                <c:pt idx="3">
                  <c:v>28.924229016956616</c:v>
                </c:pt>
                <c:pt idx="4">
                  <c:v>26.986028756795491</c:v>
                </c:pt>
                <c:pt idx="5">
                  <c:v>25.402403835842989</c:v>
                </c:pt>
                <c:pt idx="6">
                  <c:v>24.063468043230728</c:v>
                </c:pt>
                <c:pt idx="7">
                  <c:v>22.903629103676991</c:v>
                </c:pt>
                <c:pt idx="8">
                  <c:v>21.880578654729362</c:v>
                </c:pt>
                <c:pt idx="9">
                  <c:v>20.965428843515866</c:v>
                </c:pt>
                <c:pt idx="10">
                  <c:v>20.137575140351373</c:v>
                </c:pt>
                <c:pt idx="11">
                  <c:v>19.381803922563364</c:v>
                </c:pt>
                <c:pt idx="12">
                  <c:v>18.686561797379113</c:v>
                </c:pt>
                <c:pt idx="13">
                  <c:v>18.042868129951103</c:v>
                </c:pt>
                <c:pt idx="14">
                  <c:v>17.443603662402239</c:v>
                </c:pt>
                <c:pt idx="15">
                  <c:v>16.883029190397366</c:v>
                </c:pt>
                <c:pt idx="16">
                  <c:v>16.356450415950377</c:v>
                </c:pt>
                <c:pt idx="17">
                  <c:v>15.859978741449737</c:v>
                </c:pt>
                <c:pt idx="18">
                  <c:v>15.390356824459275</c:v>
                </c:pt>
                <c:pt idx="19">
                  <c:v>14.944828930236241</c:v>
                </c:pt>
                <c:pt idx="20">
                  <c:v>14.521042948837476</c:v>
                </c:pt>
                <c:pt idx="21">
                  <c:v>14.116975227071748</c:v>
                </c:pt>
                <c:pt idx="22">
                  <c:v>13.730872123164005</c:v>
                </c:pt>
                <c:pt idx="23">
                  <c:v>13.361204009283739</c:v>
                </c:pt>
                <c:pt idx="24">
                  <c:v>13.006628670075116</c:v>
                </c:pt>
                <c:pt idx="25">
                  <c:v>12.665961884099517</c:v>
                </c:pt>
                <c:pt idx="26">
                  <c:v>12.33815356033611</c:v>
                </c:pt>
                <c:pt idx="27">
                  <c:v>12.022268216671478</c:v>
                </c:pt>
                <c:pt idx="28">
                  <c:v>11.717468885536732</c:v>
                </c:pt>
                <c:pt idx="29">
                  <c:v>11.423003749122614</c:v>
                </c:pt>
              </c:numCache>
            </c:numRef>
          </c:val>
          <c:smooth val="0"/>
          <c:extLst>
            <c:ext xmlns:c16="http://schemas.microsoft.com/office/drawing/2014/chart" uri="{C3380CC4-5D6E-409C-BE32-E72D297353CC}">
              <c16:uniqueId val="{00000000-52AA-9B4F-A92F-7294A6412C04}"/>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Sheet1!$I$16:$I$45</c:f>
              <c:numCache>
                <c:formatCode>0.0</c:formatCode>
                <c:ptCount val="30"/>
                <c:pt idx="0">
                  <c:v>37.965428843515866</c:v>
                </c:pt>
                <c:pt idx="1">
                  <c:v>31.944828930236241</c:v>
                </c:pt>
                <c:pt idx="2">
                  <c:v>28.423003749122614</c:v>
                </c:pt>
                <c:pt idx="3">
                  <c:v>25.924229016956616</c:v>
                </c:pt>
                <c:pt idx="4">
                  <c:v>23.986028756795491</c:v>
                </c:pt>
                <c:pt idx="5">
                  <c:v>22.402403835842989</c:v>
                </c:pt>
                <c:pt idx="6">
                  <c:v>21.063468043230728</c:v>
                </c:pt>
                <c:pt idx="7">
                  <c:v>19.903629103676991</c:v>
                </c:pt>
                <c:pt idx="8">
                  <c:v>18.880578654729362</c:v>
                </c:pt>
                <c:pt idx="9">
                  <c:v>17.965428843515866</c:v>
                </c:pt>
                <c:pt idx="10">
                  <c:v>17.137575140351373</c:v>
                </c:pt>
                <c:pt idx="11">
                  <c:v>16.381803922563364</c:v>
                </c:pt>
                <c:pt idx="12">
                  <c:v>15.686561797379113</c:v>
                </c:pt>
                <c:pt idx="13">
                  <c:v>15.042868129951103</c:v>
                </c:pt>
                <c:pt idx="14">
                  <c:v>14.443603662402239</c:v>
                </c:pt>
                <c:pt idx="15">
                  <c:v>13.883029190397366</c:v>
                </c:pt>
                <c:pt idx="16">
                  <c:v>13.356450415950377</c:v>
                </c:pt>
                <c:pt idx="17">
                  <c:v>12.859978741449737</c:v>
                </c:pt>
                <c:pt idx="18">
                  <c:v>12.390356824459275</c:v>
                </c:pt>
                <c:pt idx="19">
                  <c:v>11.944828930236241</c:v>
                </c:pt>
                <c:pt idx="20">
                  <c:v>11.521042948837476</c:v>
                </c:pt>
                <c:pt idx="21">
                  <c:v>11.116975227071748</c:v>
                </c:pt>
                <c:pt idx="22">
                  <c:v>10.730872123164005</c:v>
                </c:pt>
                <c:pt idx="23">
                  <c:v>10.361204009283739</c:v>
                </c:pt>
                <c:pt idx="24">
                  <c:v>10.006628670075116</c:v>
                </c:pt>
                <c:pt idx="25">
                  <c:v>9.6659618840995165</c:v>
                </c:pt>
                <c:pt idx="26">
                  <c:v>9.3381535603361101</c:v>
                </c:pt>
                <c:pt idx="27">
                  <c:v>9.0222682166714776</c:v>
                </c:pt>
                <c:pt idx="28">
                  <c:v>8.7174688855367322</c:v>
                </c:pt>
                <c:pt idx="29">
                  <c:v>8.4230037491226142</c:v>
                </c:pt>
              </c:numCache>
            </c:numRef>
          </c:val>
          <c:smooth val="0"/>
          <c:extLst>
            <c:ext xmlns:c16="http://schemas.microsoft.com/office/drawing/2014/chart" uri="{C3380CC4-5D6E-409C-BE32-E72D297353CC}">
              <c16:uniqueId val="{00000001-52AA-9B4F-A92F-7294A6412C04}"/>
            </c:ext>
          </c:extLst>
        </c:ser>
        <c:dLbls>
          <c:showLegendKey val="0"/>
          <c:showVal val="0"/>
          <c:showCatName val="0"/>
          <c:showSerName val="0"/>
          <c:showPercent val="0"/>
          <c:showBubbleSize val="0"/>
        </c:dLbls>
        <c:smooth val="0"/>
        <c:axId val="1078052784"/>
        <c:axId val="1078054096"/>
      </c:lineChart>
      <c:catAx>
        <c:axId val="10780527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78054096"/>
        <c:crosses val="autoZero"/>
        <c:auto val="1"/>
        <c:lblAlgn val="ctr"/>
        <c:lblOffset val="100"/>
        <c:noMultiLvlLbl val="0"/>
      </c:catAx>
      <c:valAx>
        <c:axId val="1078054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1078052784"/>
        <c:crosses val="autoZero"/>
        <c:crossBetween val="between"/>
      </c:valAx>
      <c:spPr>
        <a:noFill/>
        <a:ln>
          <a:noFill/>
        </a:ln>
        <a:effectLst/>
      </c:spPr>
    </c:plotArea>
    <c:legend>
      <c:legendPos val="b"/>
      <c:layout>
        <c:manualLayout>
          <c:xMode val="edge"/>
          <c:yMode val="edge"/>
          <c:x val="0.63297747156605422"/>
          <c:y val="0.24131889763779524"/>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4BD9189-8FFF-48E5-8CCF-8DEA8F6F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141</TotalTime>
  <Pages>4</Pages>
  <Words>969</Words>
  <Characters>5526</Characters>
  <Application>Microsoft Office Word</Application>
  <DocSecurity>0</DocSecurity>
  <Lines>46</Lines>
  <Paragraphs>12</Paragraphs>
  <ScaleCrop>false</ScaleCrop>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196</cp:revision>
  <cp:lastPrinted>2022-08-18T22:29:00Z</cp:lastPrinted>
  <dcterms:created xsi:type="dcterms:W3CDTF">2023-03-31T07:56:00Z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